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sz w:val="28"/>
          <w:szCs w:val="28"/>
        </w:rPr>
      </w:pPr>
      <w:r>
        <w:rPr>
          <w:rFonts w:ascii="Times New Roman" w:hAnsi="Times New Roman" w:cs="Times New Roman"/>
          <w:sz w:val="30"/>
          <w:szCs w:val="30"/>
        </w:rPr>
        <w:tab/>
      </w:r>
      <w:r>
        <w:rPr>
          <w:rFonts w:hint="eastAsia" w:ascii="华文行楷" w:eastAsia="华文行楷"/>
          <w:b/>
          <w:color w:val="FF0000"/>
          <w:sz w:val="96"/>
          <w:szCs w:val="96"/>
        </w:rPr>
        <w:t>主题班会学习材料</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eastAsia="仿宋_GB2312"/>
          <w:b/>
          <w:sz w:val="28"/>
          <w:szCs w:val="28"/>
        </w:rPr>
      </w:pPr>
      <w:r>
        <w:rPr>
          <w:rFonts w:hint="eastAsia" w:ascii="仿宋_GB2312" w:eastAsia="仿宋_GB2312"/>
          <w:b/>
          <w:sz w:val="28"/>
          <w:szCs w:val="28"/>
        </w:rPr>
        <w:t xml:space="preserve">滁州学院学生工作部（处）编              </w:t>
      </w: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  202</w:t>
      </w:r>
      <w:r>
        <w:rPr>
          <w:rFonts w:hint="eastAsia" w:ascii="仿宋_GB2312" w:eastAsia="仿宋_GB2312"/>
          <w:b/>
          <w:sz w:val="28"/>
          <w:szCs w:val="28"/>
          <w:lang w:val="en-US" w:eastAsia="zh-CN"/>
        </w:rPr>
        <w:t>3</w:t>
      </w:r>
      <w:r>
        <w:rPr>
          <w:rFonts w:hint="eastAsia" w:ascii="仿宋_GB2312" w:eastAsia="仿宋_GB2312"/>
          <w:b/>
          <w:sz w:val="28"/>
          <w:szCs w:val="28"/>
        </w:rPr>
        <w:t>年</w:t>
      </w:r>
      <w:r>
        <w:rPr>
          <w:rFonts w:hint="eastAsia" w:ascii="仿宋_GB2312" w:eastAsia="仿宋_GB2312"/>
          <w:b/>
          <w:sz w:val="28"/>
          <w:szCs w:val="28"/>
          <w:lang w:val="en-US" w:eastAsia="zh-CN"/>
        </w:rPr>
        <w:t>10</w:t>
      </w:r>
      <w:r>
        <w:rPr>
          <w:rFonts w:hint="eastAsia" w:ascii="仿宋_GB2312" w:eastAsia="仿宋_GB2312"/>
          <w:b/>
          <w:sz w:val="28"/>
          <w:szCs w:val="28"/>
        </w:rPr>
        <w:t>月</w:t>
      </w:r>
      <w:r>
        <w:rPr>
          <w:rFonts w:hint="eastAsia" w:ascii="仿宋_GB2312" w:eastAsia="仿宋_GB2312"/>
          <w:b/>
          <w:sz w:val="28"/>
          <w:szCs w:val="28"/>
          <w:lang w:val="en-US" w:eastAsia="zh-CN"/>
        </w:rPr>
        <w:t>23</w:t>
      </w:r>
      <w:r>
        <w:rPr>
          <w:rFonts w:hint="eastAsia" w:ascii="仿宋_GB2312" w:eastAsia="仿宋_GB2312"/>
          <w:b/>
          <w:sz w:val="28"/>
          <w:szCs w:val="28"/>
        </w:rPr>
        <w:t>日</w:t>
      </w:r>
    </w:p>
    <w:p>
      <w:pPr>
        <w:keepNext w:val="0"/>
        <w:keepLines w:val="0"/>
        <w:pageBreakBefore w:val="0"/>
        <w:widowControl w:val="0"/>
        <w:pBdr>
          <w:bottom w:val="thickThinSmallGap" w:color="auto" w:sz="24" w:space="0"/>
        </w:pBdr>
        <w:kinsoku/>
        <w:wordWrap/>
        <w:overflowPunct/>
        <w:topLinePunct w:val="0"/>
        <w:autoSpaceDE/>
        <w:autoSpaceDN/>
        <w:bidi w:val="0"/>
        <w:adjustRightInd/>
        <w:snapToGrid/>
        <w:spacing w:line="240" w:lineRule="atLeast"/>
        <w:textAlignment w:val="auto"/>
        <w:rPr>
          <w:rFonts w:hint="eastAsia"/>
          <w:color w:val="FF0000"/>
          <w:szCs w:val="21"/>
        </w:rPr>
      </w:pPr>
    </w:p>
    <w:p>
      <w:pPr>
        <w:keepNext w:val="0"/>
        <w:keepLines w:val="0"/>
        <w:pageBreakBefore w:val="0"/>
        <w:kinsoku/>
        <w:wordWrap/>
        <w:overflowPunct/>
        <w:topLinePunct w:val="0"/>
        <w:autoSpaceDN/>
        <w:bidi w:val="0"/>
        <w:adjustRightInd/>
        <w:snapToGrid/>
        <w:spacing w:line="620" w:lineRule="exact"/>
        <w:textAlignment w:val="auto"/>
        <w:rPr>
          <w:rFonts w:hint="eastAsia" w:ascii="楷体_GB2312" w:eastAsia="楷体_GB2312" w:hAnsiTheme="minorHAnsi" w:cstheme="minorBidi"/>
          <w:b w:val="0"/>
          <w:bCs w:val="0"/>
          <w:kern w:val="2"/>
          <w:sz w:val="30"/>
          <w:szCs w:val="30"/>
          <w:lang w:val="en-US" w:eastAsia="zh-CN" w:bidi="ar-SA"/>
        </w:rPr>
      </w:pPr>
      <w:r>
        <w:rPr>
          <w:rFonts w:hint="eastAsia" w:ascii="楷体_GB2312" w:eastAsia="楷体_GB2312"/>
          <w:b/>
          <w:bCs/>
          <w:sz w:val="30"/>
          <w:szCs w:val="30"/>
        </w:rPr>
        <w:t>【编者按】</w:t>
      </w:r>
      <w:r>
        <w:rPr>
          <w:rFonts w:hint="eastAsia" w:ascii="楷体_GB2312" w:eastAsia="楷体_GB2312" w:hAnsiTheme="minorHAnsi" w:cstheme="minorBidi"/>
          <w:b w:val="0"/>
          <w:bCs w:val="0"/>
          <w:kern w:val="2"/>
          <w:sz w:val="30"/>
          <w:szCs w:val="30"/>
          <w:lang w:val="en-US" w:eastAsia="zh-CN" w:bidi="ar-SA"/>
        </w:rPr>
        <w:t>2023年是全面贯彻落实党的二十大精神的开局之年，也是学校推进高质量发展的奋进之年。我校即将迎来新一轮本科教育教学审核评估，这是对我校教育教学工作、师生精神风貌和学校各项工作的一次全面检验，是我校实现新起点、新跨越的新机遇，营造优良的校风和学风，以饱满的热情和积极的风貌迎接审核评估工作，是每一</w:t>
      </w:r>
      <w:r>
        <w:rPr>
          <w:rFonts w:hint="eastAsia" w:ascii="楷体_GB2312" w:eastAsia="楷体_GB2312" w:cstheme="minorBidi"/>
          <w:b w:val="0"/>
          <w:bCs w:val="0"/>
          <w:kern w:val="2"/>
          <w:sz w:val="30"/>
          <w:szCs w:val="30"/>
          <w:lang w:val="en-US" w:eastAsia="zh-CN" w:bidi="ar-SA"/>
        </w:rPr>
        <w:t>位滁院</w:t>
      </w:r>
      <w:r>
        <w:rPr>
          <w:rFonts w:hint="eastAsia" w:ascii="楷体_GB2312" w:eastAsia="楷体_GB2312" w:hAnsiTheme="minorHAnsi" w:cstheme="minorBidi"/>
          <w:b w:val="0"/>
          <w:bCs w:val="0"/>
          <w:kern w:val="2"/>
          <w:sz w:val="30"/>
          <w:szCs w:val="30"/>
          <w:lang w:val="en-US" w:eastAsia="zh-CN" w:bidi="ar-SA"/>
        </w:rPr>
        <w:t>学子应有的精神状态，各学院、各班级要</w:t>
      </w:r>
      <w:r>
        <w:rPr>
          <w:rFonts w:hint="eastAsia" w:ascii="楷体_GB2312" w:eastAsia="楷体_GB2312" w:cstheme="minorBidi"/>
          <w:b w:val="0"/>
          <w:bCs w:val="0"/>
          <w:kern w:val="2"/>
          <w:sz w:val="30"/>
          <w:szCs w:val="30"/>
          <w:lang w:val="en-US" w:eastAsia="zh-CN" w:bidi="ar-SA"/>
        </w:rPr>
        <w:t>高度重视，</w:t>
      </w:r>
      <w:r>
        <w:rPr>
          <w:rFonts w:hint="eastAsia" w:ascii="楷体_GB2312" w:eastAsia="楷体_GB2312" w:hAnsiTheme="minorHAnsi" w:cstheme="minorBidi"/>
          <w:b w:val="0"/>
          <w:bCs w:val="0"/>
          <w:kern w:val="2"/>
          <w:sz w:val="30"/>
          <w:szCs w:val="30"/>
          <w:lang w:val="en-US" w:eastAsia="zh-CN" w:bidi="ar-SA"/>
        </w:rPr>
        <w:t>围绕着在审核评估过程中学生应知、应会的内容进行再学习</w:t>
      </w:r>
      <w:r>
        <w:rPr>
          <w:rFonts w:hint="eastAsia" w:ascii="楷体_GB2312" w:eastAsia="楷体_GB2312" w:cstheme="minorBidi"/>
          <w:b w:val="0"/>
          <w:bCs w:val="0"/>
          <w:kern w:val="2"/>
          <w:sz w:val="30"/>
          <w:szCs w:val="30"/>
          <w:lang w:val="en-US" w:eastAsia="zh-CN" w:bidi="ar-SA"/>
        </w:rPr>
        <w:t>，</w:t>
      </w:r>
      <w:r>
        <w:rPr>
          <w:rFonts w:hint="eastAsia" w:ascii="楷体_GB2312" w:eastAsia="楷体_GB2312" w:hAnsiTheme="minorHAnsi" w:cstheme="minorBidi"/>
          <w:b w:val="0"/>
          <w:bCs w:val="0"/>
          <w:kern w:val="2"/>
          <w:sz w:val="30"/>
          <w:szCs w:val="30"/>
          <w:lang w:val="en-US" w:eastAsia="zh-CN" w:bidi="ar-SA"/>
        </w:rPr>
        <w:t>组织召开“聚焦审核评估 强化学风建设”主题班会，以</w:t>
      </w:r>
      <w:r>
        <w:rPr>
          <w:rFonts w:hint="eastAsia" w:ascii="楷体_GB2312" w:eastAsia="楷体_GB2312" w:cstheme="minorBidi"/>
          <w:b w:val="0"/>
          <w:bCs w:val="0"/>
          <w:kern w:val="2"/>
          <w:sz w:val="30"/>
          <w:szCs w:val="30"/>
          <w:lang w:val="en-US" w:eastAsia="zh-CN" w:bidi="ar-SA"/>
        </w:rPr>
        <w:t>集中学习、知识测试等</w:t>
      </w:r>
      <w:r>
        <w:rPr>
          <w:rFonts w:hint="eastAsia" w:ascii="楷体_GB2312" w:eastAsia="楷体_GB2312" w:hAnsiTheme="minorHAnsi" w:cstheme="minorBidi"/>
          <w:b w:val="0"/>
          <w:bCs w:val="0"/>
          <w:kern w:val="2"/>
          <w:sz w:val="30"/>
          <w:szCs w:val="30"/>
          <w:lang w:val="en-US" w:eastAsia="zh-CN" w:bidi="ar-SA"/>
        </w:rPr>
        <w:t>形式，教育引导全体学生以高度的责任心、饱满的精神状态，迎接教育部本科教育教学审核评估工作</w:t>
      </w:r>
      <w:r>
        <w:rPr>
          <w:rFonts w:hint="eastAsia" w:ascii="楷体_GB2312" w:eastAsia="楷体_GB2312" w:cstheme="minorBidi"/>
          <w:b w:val="0"/>
          <w:bCs w:val="0"/>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02" w:firstLineChars="200"/>
        <w:textAlignment w:val="auto"/>
        <w:rPr>
          <w:rFonts w:hint="eastAsia" w:ascii="楷体_GB2312" w:eastAsia="楷体_GB2312"/>
          <w:sz w:val="30"/>
          <w:szCs w:val="30"/>
        </w:rPr>
      </w:pPr>
      <w:r>
        <w:rPr>
          <w:rFonts w:hint="eastAsia" w:ascii="楷体_GB2312" w:eastAsia="楷体_GB2312"/>
          <w:b/>
          <w:bCs/>
          <w:sz w:val="30"/>
          <w:szCs w:val="30"/>
        </w:rPr>
        <w:t>各学院</w:t>
      </w:r>
      <w:r>
        <w:rPr>
          <w:rFonts w:hint="eastAsia" w:ascii="楷体_GB2312" w:eastAsia="楷体_GB2312"/>
          <w:b/>
          <w:bCs/>
          <w:sz w:val="30"/>
          <w:szCs w:val="30"/>
          <w:lang w:eastAsia="zh-CN"/>
        </w:rPr>
        <w:t>、</w:t>
      </w:r>
      <w:r>
        <w:rPr>
          <w:rFonts w:hint="eastAsia" w:ascii="楷体_GB2312" w:eastAsia="楷体_GB2312"/>
          <w:b/>
          <w:bCs/>
          <w:sz w:val="30"/>
          <w:szCs w:val="30"/>
        </w:rPr>
        <w:t>各班级要认真落实以下教育要点：</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20" w:lineRule="exact"/>
        <w:ind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1.各学院以班级为单位，辅导员（班主任）组织于10月25日（周三）前召开</w:t>
      </w:r>
      <w:r>
        <w:rPr>
          <w:rFonts w:hint="eastAsia" w:ascii="楷体_GB2312" w:eastAsia="楷体_GB2312" w:hAnsiTheme="minorHAnsi" w:cstheme="minorBidi"/>
          <w:b w:val="0"/>
          <w:bCs w:val="0"/>
          <w:kern w:val="2"/>
          <w:sz w:val="30"/>
          <w:szCs w:val="30"/>
          <w:lang w:val="en-US" w:eastAsia="zh-CN" w:bidi="ar-SA"/>
        </w:rPr>
        <w:t>“聚焦审核评估 强化学风建设”</w:t>
      </w:r>
      <w:r>
        <w:rPr>
          <w:rFonts w:hint="eastAsia" w:ascii="楷体_GB2312" w:eastAsia="楷体_GB2312" w:hAnsiTheme="minorHAnsi" w:cstheme="minorBidi"/>
          <w:kern w:val="2"/>
          <w:sz w:val="30"/>
          <w:szCs w:val="30"/>
          <w:lang w:val="en-US" w:eastAsia="zh-CN" w:bidi="ar-SA"/>
        </w:rPr>
        <w:t>主题班会，带领全体学生深入学习《本科教育教学审核评估宣传手册（学生手册）》。</w:t>
      </w:r>
    </w:p>
    <w:p>
      <w:pPr>
        <w:pStyle w:val="1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620" w:lineRule="exact"/>
        <w:ind w:firstLine="600" w:firstLineChars="200"/>
        <w:textAlignment w:val="auto"/>
        <w:rPr>
          <w:rFonts w:hint="eastAsia" w:ascii="楷体_GB2312" w:eastAsia="楷体_GB2312" w:hAnsiTheme="minorHAnsi" w:cstheme="minorBidi"/>
          <w:kern w:val="2"/>
          <w:sz w:val="30"/>
          <w:szCs w:val="30"/>
          <w:lang w:val="en-US" w:eastAsia="zh-CN" w:bidi="ar-SA"/>
        </w:rPr>
      </w:pPr>
      <w:r>
        <w:rPr>
          <w:rFonts w:hint="eastAsia" w:ascii="楷体_GB2312" w:eastAsia="楷体_GB2312" w:hAnsiTheme="minorHAnsi" w:cstheme="minorBidi"/>
          <w:kern w:val="2"/>
          <w:sz w:val="30"/>
          <w:szCs w:val="30"/>
          <w:lang w:val="en-US" w:eastAsia="zh-CN" w:bidi="ar-SA"/>
        </w:rPr>
        <w:t>2.</w:t>
      </w:r>
      <w:r>
        <w:rPr>
          <w:rFonts w:hint="eastAsia" w:ascii="楷体_GB2312" w:eastAsia="楷体_GB2312" w:hAnsiTheme="minorHAnsi" w:cstheme="minorBidi"/>
          <w:b w:val="0"/>
          <w:bCs w:val="0"/>
          <w:kern w:val="2"/>
          <w:sz w:val="30"/>
          <w:szCs w:val="30"/>
          <w:lang w:val="en-US" w:eastAsia="zh-CN" w:bidi="ar-SA"/>
        </w:rPr>
        <w:t>加强审核评估知识的学习和宣传，</w:t>
      </w:r>
      <w:r>
        <w:rPr>
          <w:rFonts w:hint="eastAsia" w:ascii="楷体_GB2312" w:eastAsia="楷体_GB2312" w:hAnsiTheme="minorHAnsi" w:cstheme="minorBidi"/>
          <w:kern w:val="2"/>
          <w:sz w:val="30"/>
          <w:szCs w:val="30"/>
          <w:lang w:val="en-US" w:eastAsia="zh-CN" w:bidi="ar-SA"/>
        </w:rPr>
        <w:t>营造“人人关心评估、人人了</w:t>
      </w:r>
      <w:bookmarkStart w:id="61" w:name="_GoBack"/>
      <w:bookmarkEnd w:id="61"/>
      <w:r>
        <w:rPr>
          <w:rFonts w:hint="eastAsia" w:ascii="楷体_GB2312" w:eastAsia="楷体_GB2312" w:hAnsiTheme="minorHAnsi" w:cstheme="minorBidi"/>
          <w:kern w:val="2"/>
          <w:sz w:val="30"/>
          <w:szCs w:val="30"/>
          <w:lang w:val="en-US" w:eastAsia="zh-CN" w:bidi="ar-SA"/>
        </w:rPr>
        <w:t>解评估、人人参与评估、人人都是评估对象”的良好氛围。</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00" w:firstLineChars="200"/>
        <w:textAlignment w:val="auto"/>
        <w:rPr>
          <w:rFonts w:hint="eastAsia" w:ascii="楷体_GB2312" w:eastAsia="楷体_GB2312"/>
          <w:sz w:val="30"/>
          <w:szCs w:val="30"/>
        </w:rPr>
      </w:pPr>
      <w:r>
        <w:rPr>
          <w:rFonts w:hint="eastAsia" w:ascii="楷体_GB2312" w:eastAsia="楷体_GB2312"/>
          <w:sz w:val="30"/>
          <w:szCs w:val="30"/>
        </w:rPr>
        <w:t>下面的学习材料供各班在开展主题班会时参考、选用。</w:t>
      </w:r>
    </w:p>
    <w:p>
      <w:pPr>
        <w:tabs>
          <w:tab w:val="left" w:pos="1222"/>
        </w:tabs>
        <w:spacing w:line="360" w:lineRule="auto"/>
        <w:rPr>
          <w:rFonts w:ascii="Times New Roman" w:hAnsi="Times New Roman" w:cs="Times New Roman"/>
          <w:sz w:val="30"/>
          <w:szCs w:val="30"/>
        </w:rPr>
      </w:pPr>
    </w:p>
    <w:p>
      <w:pPr>
        <w:tabs>
          <w:tab w:val="left" w:pos="3420"/>
        </w:tabs>
        <w:spacing w:line="360" w:lineRule="auto"/>
        <w:rPr>
          <w:rFonts w:ascii="Times New Roman" w:hAnsi="Times New Roman" w:cs="Times New Roman"/>
          <w:b/>
          <w:sz w:val="30"/>
          <w:szCs w:val="30"/>
        </w:rPr>
      </w:pPr>
    </w:p>
    <w:p>
      <w:pPr>
        <w:tabs>
          <w:tab w:val="left" w:pos="3420"/>
        </w:tabs>
        <w:spacing w:line="360" w:lineRule="auto"/>
        <w:rPr>
          <w:rFonts w:ascii="宋体" w:hAnsi="宋体" w:eastAsia="宋体" w:cs="Times New Roman"/>
          <w:b/>
          <w:sz w:val="30"/>
          <w:szCs w:val="30"/>
        </w:rPr>
      </w:pPr>
      <w:r>
        <w:drawing>
          <wp:anchor distT="0" distB="0" distL="114300" distR="114300" simplePos="0" relativeHeight="251659264" behindDoc="1" locked="0" layoutInCell="1" allowOverlap="1">
            <wp:simplePos x="0" y="0"/>
            <wp:positionH relativeFrom="column">
              <wp:posOffset>98425</wp:posOffset>
            </wp:positionH>
            <wp:positionV relativeFrom="paragraph">
              <wp:posOffset>140970</wp:posOffset>
            </wp:positionV>
            <wp:extent cx="723265" cy="816610"/>
            <wp:effectExtent l="0" t="0" r="8255" b="6350"/>
            <wp:wrapNone/>
            <wp:docPr id="2" name="图片 2" descr="21个配底 标准组合-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个配底 标准组合-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3265" cy="816610"/>
                    </a:xfrm>
                    <a:prstGeom prst="rect">
                      <a:avLst/>
                    </a:prstGeom>
                    <a:noFill/>
                    <a:ln>
                      <a:noFill/>
                    </a:ln>
                  </pic:spPr>
                </pic:pic>
              </a:graphicData>
            </a:graphic>
          </wp:anchor>
        </w:drawing>
      </w:r>
    </w:p>
    <w:p>
      <w:pPr>
        <w:tabs>
          <w:tab w:val="left" w:pos="3420"/>
        </w:tabs>
        <w:spacing w:line="360" w:lineRule="auto"/>
        <w:jc w:val="center"/>
        <w:rPr>
          <w:rFonts w:ascii="黑体" w:hAnsi="黑体" w:eastAsia="黑体" w:cs="Times New Roman"/>
          <w:sz w:val="44"/>
          <w:szCs w:val="44"/>
        </w:rPr>
      </w:pPr>
    </w:p>
    <w:p>
      <w:pPr>
        <w:tabs>
          <w:tab w:val="left" w:pos="3420"/>
        </w:tabs>
        <w:spacing w:line="360" w:lineRule="auto"/>
        <w:jc w:val="center"/>
        <w:rPr>
          <w:rFonts w:ascii="黑体" w:hAnsi="黑体" w:eastAsia="黑体" w:cs="Times New Roman"/>
          <w:sz w:val="44"/>
          <w:szCs w:val="44"/>
        </w:rPr>
      </w:pPr>
    </w:p>
    <w:p>
      <w:pPr>
        <w:tabs>
          <w:tab w:val="left" w:pos="3420"/>
        </w:tabs>
        <w:spacing w:line="360" w:lineRule="auto"/>
        <w:jc w:val="center"/>
        <w:rPr>
          <w:rFonts w:ascii="黑体" w:hAnsi="黑体" w:eastAsia="黑体" w:cs="Times New Roman"/>
          <w:sz w:val="44"/>
          <w:szCs w:val="44"/>
        </w:rPr>
      </w:pPr>
      <w:r>
        <w:rPr>
          <w:rFonts w:ascii="黑体" w:hAnsi="黑体" w:eastAsia="黑体" w:cs="Times New Roman"/>
          <w:sz w:val="44"/>
          <w:szCs w:val="44"/>
        </w:rPr>
        <w:t>本科</w:t>
      </w:r>
      <w:r>
        <w:rPr>
          <w:rFonts w:hint="eastAsia" w:ascii="黑体" w:hAnsi="黑体" w:eastAsia="黑体" w:cs="Times New Roman"/>
          <w:sz w:val="44"/>
          <w:szCs w:val="44"/>
        </w:rPr>
        <w:t>教育教学</w:t>
      </w:r>
      <w:r>
        <w:rPr>
          <w:rFonts w:ascii="黑体" w:hAnsi="黑体" w:eastAsia="黑体" w:cs="Times New Roman"/>
          <w:sz w:val="44"/>
          <w:szCs w:val="44"/>
        </w:rPr>
        <w:t>审核评估</w:t>
      </w:r>
      <w:r>
        <w:rPr>
          <w:rFonts w:hint="eastAsia" w:ascii="黑体" w:hAnsi="黑体" w:eastAsia="黑体" w:cs="Times New Roman"/>
          <w:sz w:val="44"/>
          <w:szCs w:val="44"/>
        </w:rPr>
        <w:t>宣传手册</w:t>
      </w:r>
    </w:p>
    <w:p>
      <w:pPr>
        <w:tabs>
          <w:tab w:val="left" w:pos="3420"/>
        </w:tabs>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学生手册</w:t>
      </w:r>
    </w:p>
    <w:p>
      <w:pPr>
        <w:tabs>
          <w:tab w:val="left" w:pos="3420"/>
        </w:tabs>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（第二版）</w:t>
      </w:r>
    </w:p>
    <w:p>
      <w:pPr>
        <w:jc w:val="center"/>
        <w:rPr>
          <w:rFonts w:ascii="宋体" w:hAnsi="宋体" w:eastAsia="宋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滁州学院教育教学评建工作办公室 编</w:t>
      </w: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440" w:lineRule="exact"/>
        <w:jc w:val="center"/>
        <w:rPr>
          <w:rFonts w:ascii="方正小标宋简体" w:hAnsi="黑体" w:eastAsia="方正小标宋简体"/>
          <w:b/>
          <w:bCs/>
          <w:kern w:val="44"/>
          <w:sz w:val="28"/>
          <w:szCs w:val="28"/>
        </w:rPr>
      </w:pPr>
      <w:r>
        <w:rPr>
          <w:rFonts w:hint="eastAsia" w:ascii="方正小标宋简体" w:hAnsi="黑体" w:eastAsia="方正小标宋简体"/>
          <w:b/>
          <w:bCs/>
          <w:kern w:val="44"/>
          <w:sz w:val="28"/>
          <w:szCs w:val="28"/>
        </w:rPr>
        <w:t xml:space="preserve">第二版 说 </w:t>
      </w:r>
      <w:r>
        <w:rPr>
          <w:rFonts w:ascii="方正小标宋简体" w:hAnsi="黑体" w:eastAsia="方正小标宋简体"/>
          <w:b/>
          <w:bCs/>
          <w:kern w:val="44"/>
          <w:sz w:val="28"/>
          <w:szCs w:val="28"/>
        </w:rPr>
        <w:t xml:space="preserve"> </w:t>
      </w:r>
      <w:r>
        <w:rPr>
          <w:rFonts w:hint="eastAsia" w:ascii="方正小标宋简体" w:hAnsi="黑体" w:eastAsia="方正小标宋简体"/>
          <w:b/>
          <w:bCs/>
          <w:kern w:val="44"/>
          <w:sz w:val="28"/>
          <w:szCs w:val="28"/>
        </w:rPr>
        <w:t>明</w:t>
      </w:r>
    </w:p>
    <w:p>
      <w:pPr>
        <w:spacing w:line="440" w:lineRule="exact"/>
        <w:jc w:val="center"/>
        <w:rPr>
          <w:rFonts w:ascii="方正小标宋简体" w:hAnsi="黑体" w:eastAsia="方正小标宋简体"/>
          <w:b/>
          <w:bCs/>
          <w:kern w:val="44"/>
          <w:sz w:val="28"/>
          <w:szCs w:val="28"/>
        </w:rPr>
      </w:pPr>
    </w:p>
    <w:p>
      <w:pPr>
        <w:spacing w:line="440" w:lineRule="exact"/>
        <w:ind w:firstLine="560" w:firstLineChars="200"/>
        <w:rPr>
          <w:rFonts w:ascii="仿宋_GB2312" w:hAnsi="黑体" w:eastAsia="仿宋_GB2312"/>
          <w:sz w:val="28"/>
          <w:szCs w:val="28"/>
        </w:rPr>
      </w:pPr>
      <w:r>
        <w:rPr>
          <w:rFonts w:hint="eastAsia" w:ascii="仿宋_GB2312" w:hAnsi="黑体" w:eastAsia="仿宋_GB2312"/>
          <w:sz w:val="28"/>
          <w:szCs w:val="28"/>
        </w:rPr>
        <w:t>学校将于下半年接受本科教育教学工作审核评估（以下简称新一轮审核评估）。新一轮审核评估是学校继合格评估（2013年）、上一轮审核评估（2017年）以来，对学校本科教育教学工作的又一次综合检验，对推动学校创新发展、特色发展、内涵发展具有十分重要的意义。</w:t>
      </w:r>
    </w:p>
    <w:p>
      <w:pPr>
        <w:spacing w:line="440" w:lineRule="exact"/>
        <w:ind w:firstLine="560" w:firstLineChars="200"/>
        <w:rPr>
          <w:rFonts w:ascii="仿宋_GB2312" w:hAnsi="黑体" w:eastAsia="仿宋_GB2312"/>
          <w:sz w:val="28"/>
          <w:szCs w:val="28"/>
        </w:rPr>
      </w:pPr>
      <w:r>
        <w:rPr>
          <w:rFonts w:hint="eastAsia" w:ascii="仿宋_GB2312" w:hAnsi="黑体" w:eastAsia="仿宋_GB2312"/>
          <w:sz w:val="28"/>
          <w:szCs w:val="28"/>
        </w:rPr>
        <w:t>新一轮审核评估事关学校教育事业发展，更关系到每一位师生员工的切身利益。为使全校上下正确了解评估、熟悉校情，第二版在第一版的基础上进行了修订，更侧重于与我校所属类别相符合的本科教育教学审核评估知识汇总，进一步精炼应知应会内容，希望每一位同学能全面掌握手册内容，深刻了解我校本科教育教学工作，以更加自信昂扬的精神风貌和奋进向上的姿态迎接本次审核评估。</w:t>
      </w:r>
    </w:p>
    <w:p>
      <w:pPr>
        <w:spacing w:line="440" w:lineRule="exact"/>
        <w:ind w:firstLine="560" w:firstLineChars="200"/>
        <w:jc w:val="center"/>
        <w:rPr>
          <w:rFonts w:ascii="仿宋_GB2312" w:hAnsi="黑体" w:eastAsia="仿宋_GB2312"/>
          <w:sz w:val="28"/>
          <w:szCs w:val="28"/>
        </w:rPr>
      </w:pPr>
    </w:p>
    <w:p>
      <w:pPr>
        <w:spacing w:line="440" w:lineRule="exact"/>
        <w:ind w:firstLine="560" w:firstLineChars="200"/>
        <w:jc w:val="center"/>
        <w:rPr>
          <w:rFonts w:ascii="仿宋_GB2312" w:hAnsi="黑体" w:eastAsia="仿宋_GB2312"/>
          <w:sz w:val="28"/>
          <w:szCs w:val="28"/>
        </w:rPr>
      </w:pPr>
      <w:r>
        <w:rPr>
          <w:rFonts w:ascii="仿宋_GB2312" w:hAnsi="黑体" w:eastAsia="仿宋_GB2312"/>
          <w:sz w:val="28"/>
          <w:szCs w:val="28"/>
        </w:rPr>
        <w:t xml:space="preserve">                       </w:t>
      </w:r>
      <w:r>
        <w:rPr>
          <w:rFonts w:hint="eastAsia" w:ascii="仿宋_GB2312" w:hAnsi="黑体" w:eastAsia="仿宋_GB2312"/>
          <w:sz w:val="28"/>
          <w:szCs w:val="28"/>
        </w:rPr>
        <w:t>滁州学院</w:t>
      </w:r>
    </w:p>
    <w:p>
      <w:pPr>
        <w:spacing w:line="440" w:lineRule="exact"/>
        <w:ind w:right="560" w:firstLine="560" w:firstLineChars="200"/>
        <w:jc w:val="right"/>
        <w:rPr>
          <w:rFonts w:ascii="仿宋_GB2312" w:hAnsi="黑体" w:eastAsia="仿宋_GB2312"/>
          <w:sz w:val="24"/>
          <w:szCs w:val="24"/>
        </w:rPr>
      </w:pPr>
      <w:r>
        <w:rPr>
          <w:rFonts w:ascii="仿宋_GB2312" w:hAnsi="黑体" w:eastAsia="仿宋_GB2312"/>
          <w:sz w:val="28"/>
          <w:szCs w:val="28"/>
        </w:rPr>
        <w:t>2023</w:t>
      </w:r>
      <w:r>
        <w:rPr>
          <w:rFonts w:hint="eastAsia" w:ascii="仿宋_GB2312" w:hAnsi="黑体" w:eastAsia="仿宋_GB2312"/>
          <w:sz w:val="28"/>
          <w:szCs w:val="28"/>
        </w:rPr>
        <w:t xml:space="preserve">年9月 </w:t>
      </w:r>
      <w:r>
        <w:rPr>
          <w:rFonts w:hint="eastAsia" w:ascii="仿宋_GB2312" w:hAnsi="黑体" w:eastAsia="仿宋_GB2312"/>
          <w:sz w:val="24"/>
          <w:szCs w:val="24"/>
        </w:rPr>
        <w:t xml:space="preserve"> </w:t>
      </w:r>
    </w:p>
    <w:p>
      <w:pPr>
        <w:widowControl/>
        <w:jc w:val="left"/>
        <w:rPr>
          <w:rFonts w:ascii="仿宋_GB2312" w:hAnsi="黑体" w:eastAsia="仿宋_GB2312"/>
          <w:sz w:val="24"/>
          <w:szCs w:val="24"/>
        </w:rPr>
      </w:pPr>
      <w:r>
        <w:rPr>
          <w:rFonts w:ascii="仿宋_GB2312" w:hAnsi="黑体" w:eastAsia="仿宋_GB2312"/>
          <w:sz w:val="24"/>
          <w:szCs w:val="24"/>
        </w:rPr>
        <w:br w:type="page"/>
      </w:r>
    </w:p>
    <w:sdt>
      <w:sdtPr>
        <w:rPr>
          <w:rFonts w:asciiTheme="minorHAnsi" w:hAnsiTheme="minorHAnsi" w:eastAsiaTheme="minorEastAsia" w:cstheme="minorBidi"/>
          <w:b w:val="0"/>
          <w:bCs w:val="0"/>
          <w:color w:val="auto"/>
          <w:kern w:val="2"/>
          <w:sz w:val="21"/>
          <w:szCs w:val="22"/>
          <w:lang w:val="zh-CN"/>
        </w:rPr>
        <w:id w:val="-855494535"/>
        <w:docPartObj>
          <w:docPartGallery w:val="Table of Contents"/>
          <w:docPartUnique/>
        </w:docPartObj>
      </w:sdtPr>
      <w:sdtEndPr>
        <w:rPr>
          <w:rFonts w:asciiTheme="minorHAnsi" w:hAnsiTheme="minorHAnsi" w:eastAsiaTheme="minorEastAsia" w:cstheme="minorBidi"/>
          <w:b w:val="0"/>
          <w:bCs w:val="0"/>
          <w:color w:val="auto"/>
          <w:kern w:val="2"/>
          <w:sz w:val="24"/>
          <w:szCs w:val="24"/>
          <w:lang w:val="zh-CN"/>
        </w:rPr>
      </w:sdtEndPr>
      <w:sdtContent>
        <w:p>
          <w:pPr>
            <w:pStyle w:val="27"/>
            <w:jc w:val="center"/>
            <w:rPr>
              <w:color w:val="000000" w:themeColor="text1"/>
              <w:sz w:val="32"/>
              <w:szCs w:val="32"/>
              <w:lang w:val="zh-CN"/>
              <w14:textFill>
                <w14:solidFill>
                  <w14:schemeClr w14:val="tx1"/>
                </w14:solidFill>
              </w14:textFill>
            </w:rPr>
          </w:pPr>
          <w:r>
            <w:rPr>
              <w:color w:val="000000" w:themeColor="text1"/>
              <w:sz w:val="32"/>
              <w:szCs w:val="32"/>
              <w:lang w:val="zh-CN"/>
              <w14:textFill>
                <w14:solidFill>
                  <w14:schemeClr w14:val="tx1"/>
                </w14:solidFill>
              </w14:textFill>
            </w:rPr>
            <w:t>目</w:t>
          </w:r>
          <w:r>
            <w:rPr>
              <w:rFonts w:hint="eastAsia"/>
              <w:color w:val="000000" w:themeColor="text1"/>
              <w:sz w:val="32"/>
              <w:szCs w:val="32"/>
              <w:lang w:val="zh-CN"/>
              <w14:textFill>
                <w14:solidFill>
                  <w14:schemeClr w14:val="tx1"/>
                </w14:solidFill>
              </w14:textFill>
            </w:rPr>
            <w:t xml:space="preserve">  </w:t>
          </w:r>
          <w:r>
            <w:rPr>
              <w:color w:val="000000" w:themeColor="text1"/>
              <w:sz w:val="32"/>
              <w:szCs w:val="32"/>
              <w:lang w:val="zh-CN"/>
              <w14:textFill>
                <w14:solidFill>
                  <w14:schemeClr w14:val="tx1"/>
                </w14:solidFill>
              </w14:textFill>
            </w:rPr>
            <w:t>录</w:t>
          </w:r>
        </w:p>
        <w:p>
          <w:pPr>
            <w:pStyle w:val="12"/>
            <w:tabs>
              <w:tab w:val="right" w:leader="dot" w:pos="6113"/>
            </w:tabs>
            <w:spacing w:line="460" w:lineRule="exact"/>
            <w:rPr>
              <w:rFonts w:ascii="宋体" w:hAnsi="宋体" w:eastAsia="宋体"/>
              <w:sz w:val="24"/>
              <w:szCs w:val="24"/>
            </w:rPr>
          </w:pPr>
          <w:r>
            <w:rPr>
              <w:rFonts w:hint="eastAsia" w:ascii="楷体_GB2312" w:eastAsia="楷体_GB2312"/>
              <w:sz w:val="24"/>
              <w:szCs w:val="24"/>
            </w:rPr>
            <w:fldChar w:fldCharType="begin"/>
          </w:r>
          <w:r>
            <w:rPr>
              <w:rFonts w:hint="eastAsia" w:ascii="楷体_GB2312" w:eastAsia="楷体_GB2312"/>
              <w:sz w:val="24"/>
              <w:szCs w:val="24"/>
            </w:rPr>
            <w:instrText xml:space="preserve"> TOC \o "1-3" \h \z \u </w:instrText>
          </w:r>
          <w:r>
            <w:rPr>
              <w:rFonts w:hint="eastAsia" w:ascii="楷体_GB2312" w:eastAsia="楷体_GB2312"/>
              <w:sz w:val="24"/>
              <w:szCs w:val="24"/>
            </w:rPr>
            <w:fldChar w:fldCharType="separate"/>
          </w:r>
          <w:r>
            <w:fldChar w:fldCharType="begin"/>
          </w:r>
          <w:r>
            <w:instrText xml:space="preserve"> HYPERLINK \l "_Toc146003701" </w:instrText>
          </w:r>
          <w:r>
            <w:fldChar w:fldCharType="separate"/>
          </w:r>
          <w:r>
            <w:rPr>
              <w:rStyle w:val="18"/>
              <w:rFonts w:ascii="黑体" w:hAnsi="黑体" w:eastAsia="黑体" w:cs="Times New Roman"/>
              <w:sz w:val="24"/>
              <w:szCs w:val="24"/>
            </w:rPr>
            <w:t>第一部分 校情校史</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fldChar w:fldCharType="begin"/>
          </w:r>
          <w:r>
            <w:rPr>
              <w:rFonts w:ascii="宋体" w:hAnsi="宋体" w:eastAsia="宋体"/>
              <w:sz w:val="24"/>
              <w:szCs w:val="24"/>
            </w:rPr>
            <w:instrText xml:space="preserve"> PAGEREF _Toc146003701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"_Toc146003702" </w:instrText>
          </w:r>
          <w:r>
            <w:fldChar w:fldCharType="separate"/>
          </w:r>
          <w:r>
            <w:rPr>
              <w:rStyle w:val="18"/>
              <w:rFonts w:ascii="宋体" w:hAnsi="宋体" w:eastAsia="宋体"/>
              <w:sz w:val="24"/>
              <w:szCs w:val="24"/>
            </w:rPr>
            <w:t>1.学校历史沿革</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_Toc146003702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"_Toc146003703" </w:instrText>
          </w:r>
          <w:r>
            <w:fldChar w:fldCharType="separate"/>
          </w:r>
          <w:r>
            <w:rPr>
              <w:rStyle w:val="18"/>
              <w:rFonts w:ascii="宋体" w:hAnsi="宋体" w:eastAsia="宋体"/>
              <w:sz w:val="24"/>
              <w:szCs w:val="24"/>
            </w:rPr>
            <w:t>2.校名校徽校训</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_Toc146003703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"_Toc146003704" </w:instrText>
          </w:r>
          <w:r>
            <w:fldChar w:fldCharType="separate"/>
          </w:r>
          <w:r>
            <w:rPr>
              <w:rStyle w:val="18"/>
              <w:rFonts w:ascii="宋体" w:hAnsi="宋体" w:eastAsia="宋体"/>
              <w:sz w:val="24"/>
              <w:szCs w:val="24"/>
            </w:rPr>
            <w:t>3.滁州学院精神</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_Toc146003704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"_Toc146003705" </w:instrText>
          </w:r>
          <w:r>
            <w:fldChar w:fldCharType="separate"/>
          </w:r>
          <w:r>
            <w:rPr>
              <w:rStyle w:val="18"/>
              <w:rFonts w:ascii="宋体" w:hAnsi="宋体" w:eastAsia="宋体"/>
              <w:sz w:val="24"/>
              <w:szCs w:val="24"/>
            </w:rPr>
            <w:t>4.校风教风学风</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_Toc146003705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"_Toc146003706" </w:instrText>
          </w:r>
          <w:r>
            <w:fldChar w:fldCharType="separate"/>
          </w:r>
          <w:r>
            <w:rPr>
              <w:rStyle w:val="18"/>
              <w:rFonts w:ascii="宋体" w:hAnsi="宋体" w:eastAsia="宋体"/>
              <w:sz w:val="24"/>
              <w:szCs w:val="24"/>
            </w:rPr>
            <w:t>5.现任校领导</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_Toc146003706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"_Toc146003707" </w:instrText>
          </w:r>
          <w:r>
            <w:fldChar w:fldCharType="separate"/>
          </w:r>
          <w:r>
            <w:rPr>
              <w:rStyle w:val="18"/>
              <w:rFonts w:ascii="宋体" w:hAnsi="宋体" w:eastAsia="宋体"/>
              <w:sz w:val="24"/>
              <w:szCs w:val="24"/>
            </w:rPr>
            <w:t>6.我校办学规模如何？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_Toc146003707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"_Toc146003708" </w:instrText>
          </w:r>
          <w:r>
            <w:fldChar w:fldCharType="separate"/>
          </w:r>
          <w:r>
            <w:rPr>
              <w:rStyle w:val="18"/>
              <w:rFonts w:ascii="宋体" w:hAnsi="宋体" w:eastAsia="宋体"/>
              <w:spacing w:val="-14"/>
              <w:sz w:val="24"/>
              <w:szCs w:val="24"/>
            </w:rPr>
            <w:t>7.我校具有哪些国家级、省部级的重点学科和优势学科？</w:t>
          </w:r>
          <w:r>
            <w:rPr>
              <w:rStyle w:val="18"/>
              <w:rFonts w:hint="eastAsia" w:ascii="宋体" w:hAnsi="宋体" w:eastAsia="宋体"/>
              <w:spacing w:val="-14"/>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_Toc146003708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"_Toc146003709" </w:instrText>
          </w:r>
          <w:r>
            <w:fldChar w:fldCharType="separate"/>
          </w:r>
          <w:r>
            <w:rPr>
              <w:rStyle w:val="18"/>
              <w:rFonts w:ascii="宋体" w:hAnsi="宋体" w:eastAsia="宋体"/>
              <w:sz w:val="24"/>
              <w:szCs w:val="24"/>
            </w:rPr>
            <w:t>8.我校近年来获得的主要社会荣誉有哪些？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_Toc146003709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6113"/>
            </w:tabs>
            <w:spacing w:line="460" w:lineRule="exact"/>
            <w:rPr>
              <w:rFonts w:ascii="宋体" w:hAnsi="宋体" w:eastAsia="宋体"/>
              <w:sz w:val="24"/>
              <w:szCs w:val="24"/>
            </w:rPr>
          </w:pPr>
          <w:r>
            <w:fldChar w:fldCharType="begin"/>
          </w:r>
          <w:r>
            <w:instrText xml:space="preserve"> HYPERLINK \l "_Toc146003710" </w:instrText>
          </w:r>
          <w:r>
            <w:fldChar w:fldCharType="separate"/>
          </w:r>
          <w:r>
            <w:rPr>
              <w:rStyle w:val="18"/>
              <w:rFonts w:ascii="黑体" w:hAnsi="黑体" w:eastAsia="黑体" w:cs="Times New Roman"/>
              <w:sz w:val="24"/>
              <w:szCs w:val="24"/>
            </w:rPr>
            <w:t>第二部分 基本情况</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_Toc146003710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"_Toc146003711" </w:instrText>
          </w:r>
          <w:r>
            <w:fldChar w:fldCharType="separate"/>
          </w:r>
          <w:r>
            <w:rPr>
              <w:rStyle w:val="18"/>
              <w:rFonts w:ascii="宋体" w:hAnsi="宋体" w:eastAsia="宋体"/>
              <w:sz w:val="24"/>
              <w:szCs w:val="24"/>
            </w:rPr>
            <w:t>9.我校发展目标定位是什么？</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_Toc146003711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"_Toc146003712" </w:instrText>
          </w:r>
          <w:r>
            <w:fldChar w:fldCharType="separate"/>
          </w:r>
          <w:r>
            <w:rPr>
              <w:rStyle w:val="18"/>
              <w:rFonts w:ascii="宋体" w:hAnsi="宋体" w:eastAsia="宋体"/>
              <w:sz w:val="24"/>
              <w:szCs w:val="24"/>
            </w:rPr>
            <w:t>10.我校人才培养目标是什么？</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_Toc146003712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"_Toc146003713" </w:instrText>
          </w:r>
          <w:r>
            <w:fldChar w:fldCharType="separate"/>
          </w:r>
          <w:r>
            <w:rPr>
              <w:rStyle w:val="18"/>
              <w:rFonts w:ascii="宋体" w:hAnsi="宋体" w:eastAsia="宋体"/>
              <w:sz w:val="24"/>
              <w:szCs w:val="24"/>
            </w:rPr>
            <w:t>11.我校专业建设成效如何？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_Toc146003713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ight="252" w:rightChars="120"/>
            <w:rPr>
              <w:rFonts w:ascii="宋体" w:hAnsi="宋体" w:eastAsia="宋体"/>
              <w:sz w:val="24"/>
              <w:szCs w:val="24"/>
            </w:rPr>
          </w:pPr>
          <w:r>
            <w:fldChar w:fldCharType="begin"/>
          </w:r>
          <w:r>
            <w:instrText xml:space="preserve"> HYPERLINK \l "_Toc146003714" </w:instrText>
          </w:r>
          <w:r>
            <w:fldChar w:fldCharType="separate"/>
          </w:r>
          <w:r>
            <w:rPr>
              <w:rStyle w:val="18"/>
              <w:rFonts w:ascii="宋体" w:hAnsi="宋体" w:eastAsia="宋体"/>
              <w:sz w:val="24"/>
              <w:szCs w:val="24"/>
            </w:rPr>
            <w:t>12.学校有多少个省、部级研究开发机构、重点实验室和工程研究中心？</w:t>
          </w:r>
          <w:r>
            <w:rPr>
              <w:rStyle w:val="18"/>
              <w:rFonts w:hint="eastAsia" w:ascii="宋体" w:hAnsi="宋体" w:eastAsia="宋体"/>
              <w:sz w:val="24"/>
              <w:szCs w:val="24"/>
              <w:lang w:val="en-US" w:eastAsia="zh-CN"/>
            </w:rPr>
            <w:t>........</w:t>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_Toc146003714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"_Toc146003715" </w:instrText>
          </w:r>
          <w:r>
            <w:fldChar w:fldCharType="separate"/>
          </w:r>
          <w:r>
            <w:rPr>
              <w:rStyle w:val="18"/>
              <w:rFonts w:ascii="宋体" w:hAnsi="宋体" w:eastAsia="宋体"/>
              <w:sz w:val="24"/>
              <w:szCs w:val="24"/>
            </w:rPr>
            <w:t>13.我校本科教学实验室向学生开放的情况如何？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_Toc146003715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"_Toc146003716" </w:instrText>
          </w:r>
          <w:r>
            <w:fldChar w:fldCharType="separate"/>
          </w:r>
          <w:r>
            <w:rPr>
              <w:rStyle w:val="18"/>
              <w:rFonts w:ascii="宋体" w:hAnsi="宋体" w:eastAsia="宋体"/>
              <w:sz w:val="24"/>
              <w:szCs w:val="24"/>
            </w:rPr>
            <w:t>14.学校教学信息化建设怎么样？</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_Toc146003716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"_Toc146003717" </w:instrText>
          </w:r>
          <w:r>
            <w:fldChar w:fldCharType="separate"/>
          </w:r>
          <w:r>
            <w:rPr>
              <w:rStyle w:val="18"/>
              <w:rFonts w:ascii="宋体" w:hAnsi="宋体" w:eastAsia="宋体"/>
              <w:sz w:val="24"/>
              <w:szCs w:val="24"/>
            </w:rPr>
            <w:t>15.我校深化创新创业教育改革有哪些措施？</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_Toc146003717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"_Toc146003718" </w:instrText>
          </w:r>
          <w:r>
            <w:fldChar w:fldCharType="separate"/>
          </w:r>
          <w:r>
            <w:rPr>
              <w:rStyle w:val="18"/>
              <w:rFonts w:ascii="宋体" w:hAnsi="宋体" w:eastAsia="宋体"/>
              <w:sz w:val="24"/>
              <w:szCs w:val="24"/>
            </w:rPr>
            <w:t>16.我校学生“第二校园”经历成效如何？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_Toc146003718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"_Toc146003719" </w:instrText>
          </w:r>
          <w:r>
            <w:fldChar w:fldCharType="separate"/>
          </w:r>
          <w:r>
            <w:rPr>
              <w:rStyle w:val="18"/>
              <w:rFonts w:ascii="宋体" w:hAnsi="宋体" w:eastAsia="宋体"/>
              <w:sz w:val="24"/>
              <w:szCs w:val="24"/>
            </w:rPr>
            <w:t>17.我校思想政治教育开展如何？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_Toc146003719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"_Toc146003720" </w:instrText>
          </w:r>
          <w:r>
            <w:fldChar w:fldCharType="separate"/>
          </w:r>
          <w:r>
            <w:rPr>
              <w:rStyle w:val="18"/>
              <w:rFonts w:ascii="宋体" w:hAnsi="宋体" w:eastAsia="宋体"/>
              <w:sz w:val="24"/>
              <w:szCs w:val="24"/>
            </w:rPr>
            <w:t>18.我校学业生涯指导开展如何？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_Toc146003720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"_Toc146003721" </w:instrText>
          </w:r>
          <w:r>
            <w:fldChar w:fldCharType="separate"/>
          </w:r>
          <w:r>
            <w:rPr>
              <w:rStyle w:val="18"/>
              <w:rFonts w:ascii="宋体" w:hAnsi="宋体" w:eastAsia="宋体"/>
              <w:sz w:val="24"/>
              <w:szCs w:val="24"/>
            </w:rPr>
            <w:t>19.我校综合素质教育开展如何？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_Toc146003721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"_Toc146003722" </w:instrText>
          </w:r>
          <w:r>
            <w:fldChar w:fldCharType="separate"/>
          </w:r>
          <w:r>
            <w:rPr>
              <w:rStyle w:val="18"/>
              <w:rFonts w:ascii="宋体" w:hAnsi="宋体" w:eastAsia="宋体"/>
              <w:sz w:val="24"/>
              <w:szCs w:val="24"/>
            </w:rPr>
            <w:t>20.我校心理健康服务开展如何?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_Toc146003722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"_Toc146003723" </w:instrText>
          </w:r>
          <w:r>
            <w:fldChar w:fldCharType="separate"/>
          </w:r>
          <w:r>
            <w:rPr>
              <w:rStyle w:val="18"/>
              <w:rFonts w:ascii="宋体" w:hAnsi="宋体" w:eastAsia="宋体"/>
              <w:sz w:val="24"/>
              <w:szCs w:val="24"/>
            </w:rPr>
            <w:t>21.我校的资助育人政策有哪些？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_Toc146003723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"_Toc146003724" </w:instrText>
          </w:r>
          <w:r>
            <w:fldChar w:fldCharType="separate"/>
          </w:r>
          <w:r>
            <w:rPr>
              <w:rStyle w:val="18"/>
              <w:rFonts w:ascii="宋体" w:hAnsi="宋体" w:eastAsia="宋体"/>
              <w:sz w:val="24"/>
              <w:szCs w:val="24"/>
            </w:rPr>
            <w:t>22.我校学风建设主要有哪些措施？</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_Toc146003724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"_Toc146003725" </w:instrText>
          </w:r>
          <w:r>
            <w:fldChar w:fldCharType="separate"/>
          </w:r>
          <w:r>
            <w:rPr>
              <w:rStyle w:val="18"/>
              <w:rFonts w:ascii="宋体" w:hAnsi="宋体" w:eastAsia="宋体"/>
              <w:sz w:val="24"/>
              <w:szCs w:val="24"/>
            </w:rPr>
            <w:t>23.我校的学业帮扶政策有哪些？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_Toc146003725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"_Toc146003726" </w:instrText>
          </w:r>
          <w:r>
            <w:fldChar w:fldCharType="separate"/>
          </w:r>
          <w:r>
            <w:rPr>
              <w:rStyle w:val="18"/>
              <w:rFonts w:ascii="宋体" w:hAnsi="宋体" w:eastAsia="宋体"/>
              <w:sz w:val="24"/>
              <w:szCs w:val="24"/>
            </w:rPr>
            <w:t>24.我校学生服务平台有哪些？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_Toc146003726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"_Toc146003727" </w:instrText>
          </w:r>
          <w:r>
            <w:fldChar w:fldCharType="separate"/>
          </w:r>
          <w:r>
            <w:rPr>
              <w:rStyle w:val="18"/>
              <w:rFonts w:ascii="宋体" w:hAnsi="宋体" w:eastAsia="宋体"/>
              <w:sz w:val="24"/>
              <w:szCs w:val="24"/>
            </w:rPr>
            <w:t>25.我校如何开展就业全程化指导？</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_Toc146003727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"_Toc146003728" </w:instrText>
          </w:r>
          <w:r>
            <w:fldChar w:fldCharType="separate"/>
          </w:r>
          <w:r>
            <w:rPr>
              <w:rStyle w:val="18"/>
              <w:rFonts w:ascii="宋体" w:hAnsi="宋体" w:eastAsia="宋体"/>
              <w:sz w:val="24"/>
              <w:szCs w:val="24"/>
            </w:rPr>
            <w:t>26.我校毕业生就业质量如何？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_Toc146003728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"_Toc146003729" </w:instrText>
          </w:r>
          <w:r>
            <w:fldChar w:fldCharType="separate"/>
          </w:r>
          <w:r>
            <w:rPr>
              <w:rStyle w:val="18"/>
              <w:rFonts w:ascii="宋体" w:hAnsi="宋体" w:eastAsia="宋体"/>
              <w:sz w:val="24"/>
              <w:szCs w:val="24"/>
            </w:rPr>
            <w:t>27.我校学生教学信息员制度实施情况如何？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_Toc146003729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"_Toc146003730" </w:instrText>
          </w:r>
          <w:r>
            <w:fldChar w:fldCharType="separate"/>
          </w:r>
          <w:r>
            <w:rPr>
              <w:rStyle w:val="18"/>
              <w:rFonts w:ascii="宋体" w:hAnsi="宋体" w:eastAsia="宋体"/>
              <w:sz w:val="24"/>
              <w:szCs w:val="24"/>
            </w:rPr>
            <w:t>28.我校学教互评制度实施情况如何？</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_Toc146003730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"_Toc146003731" </w:instrText>
          </w:r>
          <w:r>
            <w:fldChar w:fldCharType="separate"/>
          </w:r>
          <w:r>
            <w:rPr>
              <w:rStyle w:val="18"/>
              <w:rFonts w:ascii="宋体" w:hAnsi="宋体" w:eastAsia="宋体"/>
              <w:sz w:val="24"/>
              <w:szCs w:val="24"/>
            </w:rPr>
            <w:t>29.“三三”实践育人模式的基本内容有哪些？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_Toc146003731 \h </w:instrText>
          </w:r>
          <w:r>
            <w:rPr>
              <w:rFonts w:ascii="宋体" w:hAnsi="宋体" w:eastAsia="宋体"/>
              <w:sz w:val="24"/>
              <w:szCs w:val="24"/>
            </w:rPr>
            <w:fldChar w:fldCharType="separate"/>
          </w:r>
          <w:r>
            <w:rPr>
              <w:rFonts w:ascii="宋体" w:hAnsi="宋体" w:eastAsia="宋体"/>
              <w:sz w:val="24"/>
              <w:szCs w:val="24"/>
            </w:rPr>
            <w:t>7</w:t>
          </w:r>
          <w:r>
            <w:rPr>
              <w:rFonts w:ascii="宋体" w:hAnsi="宋体" w:eastAsia="宋体"/>
              <w:sz w:val="24"/>
              <w:szCs w:val="24"/>
            </w:rPr>
            <w:fldChar w:fldCharType="end"/>
          </w:r>
          <w:r>
            <w:rPr>
              <w:rFonts w:ascii="宋体" w:hAnsi="宋体" w:eastAsia="宋体"/>
              <w:sz w:val="24"/>
              <w:szCs w:val="24"/>
            </w:rPr>
            <w:fldChar w:fldCharType="end"/>
          </w:r>
        </w:p>
        <w:p>
          <w:pPr>
            <w:pStyle w:val="12"/>
            <w:tabs>
              <w:tab w:val="right" w:leader="dot" w:pos="6113"/>
            </w:tabs>
            <w:spacing w:line="460" w:lineRule="exact"/>
            <w:rPr>
              <w:rFonts w:ascii="宋体" w:hAnsi="宋体" w:eastAsia="宋体"/>
              <w:sz w:val="24"/>
              <w:szCs w:val="24"/>
            </w:rPr>
          </w:pPr>
          <w:r>
            <w:fldChar w:fldCharType="begin"/>
          </w:r>
          <w:r>
            <w:instrText xml:space="preserve"> HYPERLINK \l "_Toc146003732" </w:instrText>
          </w:r>
          <w:r>
            <w:fldChar w:fldCharType="separate"/>
          </w:r>
          <w:r>
            <w:rPr>
              <w:rStyle w:val="18"/>
              <w:rFonts w:ascii="黑体" w:hAnsi="黑体" w:eastAsia="黑体" w:cs="Times New Roman"/>
              <w:sz w:val="24"/>
              <w:szCs w:val="24"/>
            </w:rPr>
            <w:t>第三部分 审核评估知识</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_Toc146003732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"_Toc146003733" </w:instrText>
          </w:r>
          <w:r>
            <w:fldChar w:fldCharType="separate"/>
          </w:r>
          <w:r>
            <w:rPr>
              <w:rStyle w:val="18"/>
              <w:rFonts w:ascii="宋体" w:hAnsi="宋体" w:eastAsia="宋体"/>
              <w:sz w:val="24"/>
              <w:szCs w:val="24"/>
            </w:rPr>
            <w:t>30.审核评估专家线上评估和入校评估时间？</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_Toc146003733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"_Toc146003734" </w:instrText>
          </w:r>
          <w:r>
            <w:fldChar w:fldCharType="separate"/>
          </w:r>
          <w:r>
            <w:rPr>
              <w:rStyle w:val="18"/>
              <w:rFonts w:ascii="宋体" w:hAnsi="宋体" w:eastAsia="宋体"/>
              <w:sz w:val="24"/>
              <w:szCs w:val="24"/>
            </w:rPr>
            <w:t>31.为什么说学生是审核评估的最大受益者？</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_Toc146003734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"_Toc146003735" </w:instrText>
          </w:r>
          <w:r>
            <w:fldChar w:fldCharType="separate"/>
          </w:r>
          <w:r>
            <w:rPr>
              <w:rStyle w:val="18"/>
              <w:rFonts w:ascii="宋体" w:hAnsi="宋体" w:eastAsia="宋体"/>
              <w:sz w:val="24"/>
              <w:szCs w:val="24"/>
            </w:rPr>
            <w:t>32.学生在审核评估工作中应该注意什么？</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_Toc146003735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"_Toc146003736" </w:instrText>
          </w:r>
          <w:r>
            <w:fldChar w:fldCharType="separate"/>
          </w:r>
          <w:r>
            <w:rPr>
              <w:rStyle w:val="18"/>
              <w:rFonts w:ascii="宋体" w:hAnsi="宋体" w:eastAsia="宋体"/>
              <w:sz w:val="24"/>
              <w:szCs w:val="24"/>
            </w:rPr>
            <w:t>33.学生与评估专家接触的场合一般有哪些？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_Toc146003736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6113"/>
            </w:tabs>
            <w:spacing w:line="460" w:lineRule="exact"/>
            <w:ind w:left="0" w:leftChars="0"/>
            <w:rPr>
              <w:rFonts w:ascii="宋体" w:hAnsi="宋体" w:eastAsia="宋体"/>
              <w:sz w:val="24"/>
              <w:szCs w:val="24"/>
            </w:rPr>
          </w:pPr>
          <w:r>
            <w:fldChar w:fldCharType="begin"/>
          </w:r>
          <w:r>
            <w:instrText xml:space="preserve"> HYPERLINK \l "_Toc146003737" </w:instrText>
          </w:r>
          <w:r>
            <w:fldChar w:fldCharType="separate"/>
          </w:r>
          <w:r>
            <w:rPr>
              <w:rStyle w:val="18"/>
              <w:rFonts w:ascii="宋体" w:hAnsi="宋体" w:eastAsia="宋体"/>
              <w:sz w:val="24"/>
              <w:szCs w:val="24"/>
            </w:rPr>
            <w:t>34.审核评估专家访谈学生可能关注的问题有哪些？</w:t>
          </w:r>
          <w:r>
            <w:rPr>
              <w:rFonts w:ascii="宋体" w:hAnsi="宋体" w:eastAsia="宋体"/>
              <w:sz w:val="24"/>
              <w:szCs w:val="24"/>
            </w:rPr>
            <w:tab/>
          </w:r>
          <w:r>
            <w:rPr>
              <w:rFonts w:hint="eastAsia" w:ascii="宋体" w:hAnsi="宋体" w:eastAsia="宋体"/>
              <w:sz w:val="24"/>
              <w:szCs w:val="24"/>
              <w:lang w:val="en-US" w:eastAsia="zh-CN"/>
            </w:rPr>
            <w:t>.................................</w:t>
          </w:r>
          <w:r>
            <w:rPr>
              <w:rFonts w:ascii="宋体" w:hAnsi="宋体" w:eastAsia="宋体"/>
              <w:sz w:val="24"/>
              <w:szCs w:val="24"/>
            </w:rPr>
            <w:fldChar w:fldCharType="begin"/>
          </w:r>
          <w:r>
            <w:rPr>
              <w:rFonts w:ascii="宋体" w:hAnsi="宋体" w:eastAsia="宋体"/>
              <w:sz w:val="24"/>
              <w:szCs w:val="24"/>
            </w:rPr>
            <w:instrText xml:space="preserve"> PAGEREF _Toc146003737 \h </w:instrText>
          </w:r>
          <w:r>
            <w:rPr>
              <w:rFonts w:ascii="宋体" w:hAnsi="宋体" w:eastAsia="宋体"/>
              <w:sz w:val="24"/>
              <w:szCs w:val="24"/>
            </w:rPr>
            <w:fldChar w:fldCharType="separate"/>
          </w:r>
          <w:r>
            <w:rPr>
              <w:rFonts w:ascii="宋体" w:hAnsi="宋体" w:eastAsia="宋体"/>
              <w:sz w:val="24"/>
              <w:szCs w:val="24"/>
            </w:rPr>
            <w:t>9</w:t>
          </w:r>
          <w:r>
            <w:rPr>
              <w:rFonts w:ascii="宋体" w:hAnsi="宋体" w:eastAsia="宋体"/>
              <w:sz w:val="24"/>
              <w:szCs w:val="24"/>
            </w:rPr>
            <w:fldChar w:fldCharType="end"/>
          </w:r>
          <w:r>
            <w:rPr>
              <w:rFonts w:ascii="宋体" w:hAnsi="宋体" w:eastAsia="宋体"/>
              <w:sz w:val="24"/>
              <w:szCs w:val="24"/>
            </w:rPr>
            <w:fldChar w:fldCharType="end"/>
          </w:r>
        </w:p>
        <w:p>
          <w:pPr>
            <w:pStyle w:val="7"/>
            <w:tabs>
              <w:tab w:val="right" w:leader="dot" w:pos="9060"/>
            </w:tabs>
            <w:spacing w:line="440" w:lineRule="exact"/>
            <w:jc w:val="center"/>
            <w:rPr>
              <w:sz w:val="24"/>
              <w:szCs w:val="24"/>
            </w:rPr>
            <w:sectPr>
              <w:headerReference r:id="rId3" w:type="default"/>
              <w:footerReference r:id="rId4" w:type="default"/>
              <w:pgSz w:w="11906" w:h="16838"/>
              <w:pgMar w:top="1134" w:right="1021" w:bottom="1134" w:left="1021" w:header="851" w:footer="992" w:gutter="0"/>
              <w:pgNumType w:start="1"/>
              <w:cols w:space="425" w:num="1"/>
              <w:docGrid w:type="lines" w:linePitch="312" w:charSpace="0"/>
            </w:sectPr>
          </w:pPr>
          <w:r>
            <w:rPr>
              <w:rFonts w:hint="eastAsia" w:ascii="楷体_GB2312" w:eastAsia="楷体_GB2312"/>
              <w:b/>
              <w:bCs/>
              <w:sz w:val="24"/>
              <w:szCs w:val="24"/>
              <w:lang w:val="zh-CN"/>
            </w:rPr>
            <w:fldChar w:fldCharType="end"/>
          </w:r>
        </w:p>
      </w:sdtContent>
    </w:sdt>
    <w:p>
      <w:pPr>
        <w:pStyle w:val="2"/>
        <w:spacing w:line="440" w:lineRule="exact"/>
        <w:jc w:val="center"/>
        <w:rPr>
          <w:rFonts w:ascii="黑体" w:hAnsi="黑体" w:eastAsia="黑体" w:cs="Times New Roman"/>
          <w:b w:val="0"/>
          <w:sz w:val="28"/>
          <w:szCs w:val="28"/>
        </w:rPr>
      </w:pPr>
      <w:bookmarkStart w:id="0" w:name="_Toc146003701"/>
      <w:r>
        <w:rPr>
          <w:rFonts w:hint="eastAsia" w:ascii="黑体" w:hAnsi="黑体" w:eastAsia="黑体" w:cs="Times New Roman"/>
          <w:b w:val="0"/>
          <w:sz w:val="28"/>
          <w:szCs w:val="28"/>
        </w:rPr>
        <w:t>第一部分 校情校史</w:t>
      </w:r>
      <w:bookmarkEnd w:id="0"/>
    </w:p>
    <w:p>
      <w:pPr>
        <w:pStyle w:val="4"/>
        <w:spacing w:before="0" w:after="0" w:line="500" w:lineRule="exact"/>
        <w:rPr>
          <w:rFonts w:ascii="楷体_GB2312" w:hAnsi="黑体" w:eastAsia="楷体_GB2312"/>
          <w:b w:val="0"/>
          <w:sz w:val="28"/>
          <w:szCs w:val="28"/>
        </w:rPr>
      </w:pPr>
      <w:bookmarkStart w:id="1" w:name="_Toc499568316"/>
      <w:bookmarkStart w:id="2" w:name="_Toc146003702"/>
      <w:bookmarkStart w:id="3" w:name="_Toc499571050"/>
      <w:r>
        <w:rPr>
          <w:rFonts w:hint="eastAsia" w:ascii="楷体_GB2312" w:hAnsi="黑体" w:eastAsia="楷体_GB2312"/>
          <w:sz w:val="28"/>
          <w:szCs w:val="28"/>
        </w:rPr>
        <w:t>1.学校历史沿革</w:t>
      </w:r>
      <w:bookmarkEnd w:id="1"/>
      <w:bookmarkEnd w:id="2"/>
      <w:bookmarkEnd w:id="3"/>
    </w:p>
    <w:p>
      <w:pPr>
        <w:spacing w:line="440" w:lineRule="exact"/>
        <w:ind w:firstLine="560" w:firstLineChars="200"/>
        <w:rPr>
          <w:rFonts w:hint="eastAsia" w:ascii="仿宋_GB2312" w:hAnsi="黑体" w:eastAsia="仿宋_GB2312"/>
          <w:sz w:val="28"/>
          <w:szCs w:val="28"/>
        </w:rPr>
      </w:pPr>
      <w:bookmarkStart w:id="4" w:name="_Hlk145402317"/>
      <w:r>
        <w:rPr>
          <w:rFonts w:ascii="仿宋_GB2312" w:hAnsi="黑体" w:eastAsia="仿宋_GB2312"/>
          <w:sz w:val="28"/>
          <w:szCs w:val="28"/>
        </w:rPr>
        <w:t>滁州学院前身是创办于1950年的皖北滁州师范学校，1977年设立安徽师范大学滁县教学点，1979年设立安徽师范大学滁州分校，1980年更名为滁州师范专科学校，2004年经教育部批准升格并定名为滁州学院</w:t>
      </w:r>
      <w:r>
        <w:rPr>
          <w:rFonts w:hint="eastAsia" w:ascii="仿宋_GB2312" w:hAnsi="黑体" w:eastAsia="仿宋_GB2312"/>
          <w:sz w:val="28"/>
          <w:szCs w:val="28"/>
        </w:rPr>
        <w:t>。2008年获得学士学位授予权，2013年顺利通过教育部本科教学工作合格评估。2014年被确定为“安徽省地方应用型高水平大学”建设学校。2017年通过教育部本科教学工作审核评估。2021年被列为安徽省重点立项建设硕士学位授予单位。学校以工学、管理学为主，文学、理学、工学、经济学、管理学、教育学、农学、艺术学等多学科协调发展。</w:t>
      </w:r>
      <w:bookmarkEnd w:id="4"/>
    </w:p>
    <w:p>
      <w:pPr>
        <w:pStyle w:val="4"/>
        <w:spacing w:before="0" w:after="0" w:line="500" w:lineRule="exact"/>
        <w:rPr>
          <w:rFonts w:ascii="楷体_GB2312" w:hAnsi="黑体" w:eastAsia="楷体_GB2312"/>
          <w:sz w:val="28"/>
          <w:szCs w:val="28"/>
        </w:rPr>
      </w:pPr>
      <w:bookmarkStart w:id="5" w:name="_Toc499568317"/>
      <w:bookmarkStart w:id="6" w:name="_Toc499571051"/>
      <w:bookmarkStart w:id="7" w:name="_Toc146003703"/>
      <w:r>
        <w:rPr>
          <w:rFonts w:hint="eastAsia" w:ascii="楷体_GB2312" w:hAnsi="黑体" w:eastAsia="楷体_GB2312"/>
          <w:sz w:val="28"/>
          <w:szCs w:val="28"/>
        </w:rPr>
        <w:t>2.校名校徽</w:t>
      </w:r>
      <w:bookmarkEnd w:id="5"/>
      <w:r>
        <w:rPr>
          <w:rFonts w:hint="eastAsia" w:ascii="楷体_GB2312" w:hAnsi="黑体" w:eastAsia="楷体_GB2312"/>
          <w:sz w:val="28"/>
          <w:szCs w:val="28"/>
        </w:rPr>
        <w:t>校训</w:t>
      </w:r>
      <w:bookmarkEnd w:id="6"/>
      <w:bookmarkEnd w:id="7"/>
    </w:p>
    <w:p>
      <w:pPr>
        <w:spacing w:line="500" w:lineRule="exact"/>
        <w:ind w:firstLine="560" w:firstLineChars="200"/>
        <w:rPr>
          <w:rFonts w:ascii="仿宋_GB2312" w:hAnsi="黑体" w:eastAsia="仿宋_GB2312"/>
          <w:sz w:val="28"/>
          <w:szCs w:val="28"/>
        </w:rPr>
      </w:pPr>
      <w:r>
        <w:rPr>
          <w:rFonts w:hint="eastAsia" w:ascii="仿宋_GB2312" w:hAnsi="黑体" w:eastAsia="仿宋_GB2312"/>
          <w:sz w:val="28"/>
          <w:szCs w:val="28"/>
        </w:rPr>
        <w:t>【校名】校名字体中“滁、学”二字源于1964年郭沫若先生为学校题写的校名，“州、院”二字均选自郭沫若的其他书法手迹。</w:t>
      </w:r>
    </w:p>
    <w:p>
      <w:pPr>
        <w:pStyle w:val="5"/>
        <w:spacing w:line="500" w:lineRule="exact"/>
        <w:ind w:firstLine="560" w:firstLineChars="200"/>
        <w:jc w:val="both"/>
        <w:rPr>
          <w:sz w:val="28"/>
          <w:szCs w:val="28"/>
        </w:rPr>
      </w:pPr>
      <w:r>
        <w:rPr>
          <w:rFonts w:hint="eastAsia" w:ascii="仿宋_GB2312" w:hAnsi="黑体" w:eastAsia="仿宋_GB2312"/>
          <w:sz w:val="28"/>
          <w:szCs w:val="28"/>
        </w:rPr>
        <w:t>【校徽】校徽中篆字“滁”寓意“山、水、人”，“滁”字下方“U”是University的缩写，“1950”字样表明学校的创办时间。校徽呈芯片形制，象征着滁州学院科技与人文并举的时代风范。</w:t>
      </w:r>
    </w:p>
    <w:p>
      <w:pPr>
        <w:spacing w:line="500" w:lineRule="exact"/>
        <w:ind w:firstLine="560" w:firstLineChars="200"/>
        <w:rPr>
          <w:rFonts w:ascii="仿宋_GB2312" w:hAnsi="黑体" w:eastAsia="仿宋_GB2312"/>
          <w:sz w:val="28"/>
          <w:szCs w:val="28"/>
        </w:rPr>
      </w:pPr>
      <w:r>
        <w:rPr>
          <w:rFonts w:hint="eastAsia" w:ascii="仿宋_GB2312" w:hAnsi="黑体" w:eastAsia="仿宋_GB2312"/>
          <w:sz w:val="28"/>
          <w:szCs w:val="28"/>
        </w:rPr>
        <w:t>【校训】</w:t>
      </w:r>
      <w:bookmarkStart w:id="8" w:name="_Hlk145402410"/>
      <w:r>
        <w:rPr>
          <w:rFonts w:hint="eastAsia" w:ascii="仿宋_GB2312" w:hAnsi="黑体" w:eastAsia="仿宋_GB2312"/>
          <w:sz w:val="28"/>
          <w:szCs w:val="28"/>
        </w:rPr>
        <w:t>修德求是、博学笃行</w:t>
      </w:r>
      <w:bookmarkEnd w:id="8"/>
    </w:p>
    <w:p>
      <w:pPr>
        <w:pStyle w:val="4"/>
        <w:spacing w:before="0" w:after="0" w:line="500" w:lineRule="exact"/>
        <w:rPr>
          <w:rFonts w:ascii="楷体_GB2312" w:hAnsi="黑体" w:eastAsia="楷体_GB2312"/>
          <w:sz w:val="28"/>
          <w:szCs w:val="28"/>
        </w:rPr>
      </w:pPr>
      <w:bookmarkStart w:id="9" w:name="_Toc499571052"/>
      <w:bookmarkStart w:id="10" w:name="_Toc499568319"/>
      <w:bookmarkStart w:id="11" w:name="_Toc146003704"/>
      <w:r>
        <w:rPr>
          <w:rFonts w:hint="eastAsia" w:ascii="楷体_GB2312" w:hAnsi="黑体" w:eastAsia="楷体_GB2312"/>
          <w:sz w:val="28"/>
          <w:szCs w:val="28"/>
        </w:rPr>
        <w:t>3.滁州学院精神</w:t>
      </w:r>
      <w:bookmarkEnd w:id="9"/>
      <w:bookmarkEnd w:id="10"/>
      <w:bookmarkEnd w:id="11"/>
    </w:p>
    <w:p>
      <w:pPr>
        <w:spacing w:line="500" w:lineRule="exact"/>
        <w:ind w:firstLine="560" w:firstLineChars="200"/>
        <w:rPr>
          <w:rFonts w:ascii="仿宋_GB2312" w:hAnsi="黑体" w:eastAsia="仿宋_GB2312"/>
          <w:sz w:val="28"/>
          <w:szCs w:val="28"/>
        </w:rPr>
      </w:pPr>
      <w:r>
        <w:rPr>
          <w:rFonts w:hint="eastAsia" w:ascii="仿宋_GB2312" w:hAnsi="黑体" w:eastAsia="仿宋_GB2312"/>
          <w:sz w:val="28"/>
          <w:szCs w:val="28"/>
        </w:rPr>
        <w:t>思变尚新、务实求真</w:t>
      </w:r>
    </w:p>
    <w:p>
      <w:pPr>
        <w:pStyle w:val="4"/>
        <w:spacing w:before="0" w:after="0" w:line="500" w:lineRule="exact"/>
        <w:rPr>
          <w:rFonts w:ascii="楷体_GB2312" w:hAnsi="黑体" w:eastAsia="楷体_GB2312"/>
          <w:sz w:val="28"/>
          <w:szCs w:val="28"/>
        </w:rPr>
      </w:pPr>
      <w:bookmarkStart w:id="12" w:name="_Toc499571053"/>
      <w:bookmarkStart w:id="13" w:name="_Toc499568320"/>
      <w:bookmarkStart w:id="14" w:name="_Toc146003705"/>
      <w:r>
        <w:rPr>
          <w:rFonts w:hint="eastAsia" w:ascii="楷体_GB2312" w:hAnsi="黑体" w:eastAsia="楷体_GB2312"/>
          <w:sz w:val="28"/>
          <w:szCs w:val="28"/>
        </w:rPr>
        <w:t>4.校风教风学风</w:t>
      </w:r>
      <w:bookmarkEnd w:id="12"/>
      <w:bookmarkEnd w:id="13"/>
      <w:bookmarkEnd w:id="14"/>
    </w:p>
    <w:p>
      <w:pPr>
        <w:spacing w:line="500" w:lineRule="exact"/>
        <w:ind w:firstLine="560" w:firstLineChars="200"/>
        <w:rPr>
          <w:rFonts w:ascii="仿宋_GB2312" w:hAnsi="黑体" w:eastAsia="仿宋_GB2312"/>
          <w:sz w:val="28"/>
          <w:szCs w:val="28"/>
        </w:rPr>
      </w:pPr>
      <w:bookmarkStart w:id="15" w:name="_Hlk145402452"/>
      <w:r>
        <w:rPr>
          <w:rFonts w:hint="eastAsia" w:ascii="仿宋_GB2312" w:hAnsi="黑体" w:eastAsia="仿宋_GB2312"/>
          <w:sz w:val="28"/>
          <w:szCs w:val="28"/>
        </w:rPr>
        <w:t>【校风】爱国荣校、尊学敬道</w:t>
      </w:r>
    </w:p>
    <w:p>
      <w:pPr>
        <w:spacing w:line="500" w:lineRule="exact"/>
        <w:ind w:firstLine="560" w:firstLineChars="200"/>
        <w:rPr>
          <w:rFonts w:ascii="仿宋_GB2312" w:hAnsi="黑体" w:eastAsia="仿宋_GB2312"/>
          <w:sz w:val="28"/>
          <w:szCs w:val="28"/>
        </w:rPr>
      </w:pPr>
      <w:r>
        <w:rPr>
          <w:rFonts w:hint="eastAsia" w:ascii="楷体_GB2312" w:hAnsi="黑体" w:eastAsia="楷体_GB2312"/>
          <w:sz w:val="28"/>
          <w:szCs w:val="28"/>
        </w:rPr>
        <w:t>【教风】</w:t>
      </w:r>
      <w:r>
        <w:rPr>
          <w:rFonts w:hint="eastAsia" w:ascii="仿宋_GB2312" w:hAnsi="黑体" w:eastAsia="仿宋_GB2312"/>
          <w:sz w:val="28"/>
          <w:szCs w:val="28"/>
        </w:rPr>
        <w:t>博学善导、敬业爱生</w:t>
      </w:r>
    </w:p>
    <w:p>
      <w:pPr>
        <w:spacing w:line="500" w:lineRule="exact"/>
        <w:ind w:firstLine="560" w:firstLineChars="200"/>
        <w:rPr>
          <w:rFonts w:ascii="仿宋_GB2312" w:hAnsi="黑体" w:eastAsia="仿宋_GB2312"/>
          <w:sz w:val="28"/>
          <w:szCs w:val="28"/>
        </w:rPr>
      </w:pPr>
      <w:r>
        <w:rPr>
          <w:rFonts w:hint="eastAsia" w:ascii="楷体_GB2312" w:hAnsi="黑体" w:eastAsia="楷体_GB2312"/>
          <w:sz w:val="28"/>
          <w:szCs w:val="28"/>
        </w:rPr>
        <w:t>【学风】</w:t>
      </w:r>
      <w:r>
        <w:rPr>
          <w:rFonts w:hint="eastAsia" w:ascii="仿宋_GB2312" w:hAnsi="黑体" w:eastAsia="仿宋_GB2312"/>
          <w:sz w:val="28"/>
          <w:szCs w:val="28"/>
        </w:rPr>
        <w:t>勤学善思、知行合一</w:t>
      </w:r>
      <w:bookmarkEnd w:id="15"/>
    </w:p>
    <w:p>
      <w:pPr>
        <w:pStyle w:val="4"/>
        <w:spacing w:before="0" w:after="0" w:line="500" w:lineRule="exact"/>
        <w:rPr>
          <w:rFonts w:ascii="楷体_GB2312" w:hAnsi="黑体" w:eastAsia="楷体_GB2312"/>
          <w:sz w:val="28"/>
          <w:szCs w:val="28"/>
        </w:rPr>
      </w:pPr>
      <w:bookmarkStart w:id="16" w:name="_Toc499568321"/>
      <w:bookmarkStart w:id="17" w:name="_Toc499571054"/>
      <w:bookmarkStart w:id="18" w:name="_Toc146003706"/>
      <w:r>
        <w:rPr>
          <w:rFonts w:hint="eastAsia" w:ascii="楷体_GB2312" w:hAnsi="黑体" w:eastAsia="楷体_GB2312"/>
          <w:sz w:val="28"/>
          <w:szCs w:val="28"/>
        </w:rPr>
        <w:t>5.现任校领导</w:t>
      </w:r>
      <w:bookmarkEnd w:id="16"/>
      <w:bookmarkEnd w:id="17"/>
      <w:bookmarkEnd w:id="18"/>
    </w:p>
    <w:p>
      <w:pPr>
        <w:spacing w:line="420" w:lineRule="exact"/>
        <w:ind w:firstLine="560" w:firstLineChars="200"/>
        <w:rPr>
          <w:rFonts w:ascii="仿宋_GB2312" w:hAnsi="黑体" w:eastAsia="仿宋_GB2312"/>
          <w:sz w:val="28"/>
          <w:szCs w:val="28"/>
        </w:rPr>
      </w:pPr>
      <w:bookmarkStart w:id="19" w:name="_Hlk145402475"/>
      <w:bookmarkStart w:id="20" w:name="_Toc499571055"/>
      <w:bookmarkStart w:id="21" w:name="_Toc499568322"/>
      <w:bookmarkStart w:id="22" w:name="_Toc146003707"/>
      <w:r>
        <w:rPr>
          <w:rFonts w:hint="eastAsia" w:ascii="仿宋_GB2312" w:hAnsi="黑体" w:eastAsia="仿宋_GB2312"/>
          <w:sz w:val="28"/>
          <w:szCs w:val="28"/>
        </w:rPr>
        <w:t xml:space="preserve">党委书记 </w:t>
      </w:r>
      <w:r>
        <w:rPr>
          <w:rFonts w:ascii="仿宋_GB2312" w:hAnsi="黑体" w:eastAsia="仿宋_GB2312"/>
          <w:sz w:val="28"/>
          <w:szCs w:val="28"/>
        </w:rPr>
        <w:t xml:space="preserve">           </w:t>
      </w:r>
      <w:r>
        <w:rPr>
          <w:rFonts w:hint="eastAsia" w:ascii="仿宋_GB2312" w:hAnsi="黑体" w:eastAsia="仿宋_GB2312"/>
          <w:sz w:val="28"/>
          <w:szCs w:val="28"/>
        </w:rPr>
        <w:t>毕明福</w:t>
      </w:r>
    </w:p>
    <w:p>
      <w:pPr>
        <w:spacing w:line="420" w:lineRule="exact"/>
        <w:ind w:firstLine="560" w:firstLineChars="200"/>
        <w:rPr>
          <w:rFonts w:ascii="仿宋_GB2312" w:hAnsi="黑体" w:eastAsia="仿宋_GB2312"/>
          <w:sz w:val="28"/>
          <w:szCs w:val="28"/>
        </w:rPr>
      </w:pPr>
      <w:r>
        <w:rPr>
          <w:rFonts w:hint="eastAsia" w:ascii="仿宋_GB2312" w:hAnsi="黑体" w:eastAsia="仿宋_GB2312"/>
          <w:sz w:val="28"/>
          <w:szCs w:val="28"/>
        </w:rPr>
        <w:t xml:space="preserve">党委副书记、校长 </w:t>
      </w:r>
      <w:r>
        <w:rPr>
          <w:rFonts w:ascii="仿宋_GB2312" w:hAnsi="黑体" w:eastAsia="仿宋_GB2312"/>
          <w:sz w:val="28"/>
          <w:szCs w:val="28"/>
        </w:rPr>
        <w:t xml:space="preserve">   </w:t>
      </w:r>
      <w:r>
        <w:rPr>
          <w:rFonts w:hint="eastAsia" w:ascii="仿宋_GB2312" w:hAnsi="黑体" w:eastAsia="仿宋_GB2312"/>
          <w:sz w:val="28"/>
          <w:szCs w:val="28"/>
        </w:rPr>
        <w:t>郑朝贵</w:t>
      </w:r>
    </w:p>
    <w:p>
      <w:pPr>
        <w:spacing w:line="420" w:lineRule="exact"/>
        <w:ind w:firstLine="560" w:firstLineChars="200"/>
        <w:rPr>
          <w:rFonts w:ascii="仿宋_GB2312" w:hAnsi="黑体" w:eastAsia="仿宋_GB2312"/>
          <w:sz w:val="28"/>
          <w:szCs w:val="28"/>
        </w:rPr>
      </w:pPr>
      <w:r>
        <w:rPr>
          <w:rFonts w:hint="eastAsia" w:ascii="仿宋_GB2312" w:hAnsi="黑体" w:eastAsia="仿宋_GB2312"/>
          <w:sz w:val="28"/>
          <w:szCs w:val="28"/>
        </w:rPr>
        <w:t xml:space="preserve">党委副书记 </w:t>
      </w:r>
      <w:r>
        <w:rPr>
          <w:rFonts w:ascii="仿宋_GB2312" w:hAnsi="黑体" w:eastAsia="仿宋_GB2312"/>
          <w:sz w:val="28"/>
          <w:szCs w:val="28"/>
        </w:rPr>
        <w:t xml:space="preserve">         </w:t>
      </w:r>
      <w:r>
        <w:rPr>
          <w:rFonts w:hint="eastAsia" w:ascii="仿宋_GB2312" w:hAnsi="黑体" w:eastAsia="仿宋_GB2312"/>
          <w:sz w:val="28"/>
          <w:szCs w:val="28"/>
        </w:rPr>
        <w:t xml:space="preserve">张 </w:t>
      </w:r>
      <w:r>
        <w:rPr>
          <w:rFonts w:ascii="仿宋_GB2312" w:hAnsi="黑体" w:eastAsia="仿宋_GB2312"/>
          <w:sz w:val="28"/>
          <w:szCs w:val="28"/>
        </w:rPr>
        <w:t xml:space="preserve"> </w:t>
      </w:r>
      <w:r>
        <w:rPr>
          <w:rFonts w:hint="eastAsia" w:ascii="仿宋_GB2312" w:hAnsi="黑体" w:eastAsia="仿宋_GB2312"/>
          <w:sz w:val="28"/>
          <w:szCs w:val="28"/>
        </w:rPr>
        <w:t>敏</w:t>
      </w:r>
    </w:p>
    <w:p>
      <w:pPr>
        <w:spacing w:line="420" w:lineRule="exact"/>
        <w:ind w:firstLine="560" w:firstLineChars="200"/>
        <w:rPr>
          <w:rFonts w:ascii="仿宋_GB2312" w:hAnsi="黑体" w:eastAsia="仿宋_GB2312"/>
          <w:sz w:val="28"/>
          <w:szCs w:val="28"/>
        </w:rPr>
      </w:pPr>
      <w:r>
        <w:rPr>
          <w:rFonts w:hint="eastAsia" w:ascii="仿宋_GB2312" w:hAnsi="黑体" w:eastAsia="仿宋_GB2312"/>
          <w:sz w:val="28"/>
          <w:szCs w:val="28"/>
        </w:rPr>
        <w:t xml:space="preserve">党委常委、副校长 </w:t>
      </w:r>
      <w:r>
        <w:rPr>
          <w:rFonts w:ascii="仿宋_GB2312" w:hAnsi="黑体" w:eastAsia="仿宋_GB2312"/>
          <w:sz w:val="28"/>
          <w:szCs w:val="28"/>
        </w:rPr>
        <w:t xml:space="preserve">   </w:t>
      </w:r>
      <w:r>
        <w:rPr>
          <w:rFonts w:hint="eastAsia" w:ascii="仿宋_GB2312" w:hAnsi="黑体" w:eastAsia="仿宋_GB2312"/>
          <w:sz w:val="28"/>
          <w:szCs w:val="28"/>
        </w:rPr>
        <w:t>陈桂林</w:t>
      </w:r>
    </w:p>
    <w:p>
      <w:pPr>
        <w:spacing w:line="420" w:lineRule="exact"/>
        <w:ind w:firstLine="560" w:firstLineChars="200"/>
        <w:rPr>
          <w:rFonts w:ascii="仿宋_GB2312" w:hAnsi="黑体" w:eastAsia="仿宋_GB2312"/>
          <w:sz w:val="28"/>
          <w:szCs w:val="28"/>
        </w:rPr>
      </w:pPr>
      <w:r>
        <w:rPr>
          <w:rFonts w:hint="eastAsia" w:ascii="仿宋_GB2312" w:hAnsi="黑体" w:eastAsia="仿宋_GB2312"/>
          <w:sz w:val="28"/>
          <w:szCs w:val="28"/>
        </w:rPr>
        <w:t xml:space="preserve">副校长 </w:t>
      </w:r>
      <w:r>
        <w:rPr>
          <w:rFonts w:ascii="仿宋_GB2312" w:hAnsi="黑体" w:eastAsia="仿宋_GB2312"/>
          <w:sz w:val="28"/>
          <w:szCs w:val="28"/>
        </w:rPr>
        <w:t xml:space="preserve">             </w:t>
      </w:r>
      <w:r>
        <w:rPr>
          <w:rFonts w:hint="eastAsia" w:ascii="仿宋_GB2312" w:hAnsi="黑体" w:eastAsia="仿宋_GB2312"/>
          <w:sz w:val="28"/>
          <w:szCs w:val="28"/>
        </w:rPr>
        <w:t xml:space="preserve">王 </w:t>
      </w:r>
      <w:r>
        <w:rPr>
          <w:rFonts w:ascii="仿宋_GB2312" w:hAnsi="黑体" w:eastAsia="仿宋_GB2312"/>
          <w:sz w:val="28"/>
          <w:szCs w:val="28"/>
        </w:rPr>
        <w:t xml:space="preserve"> </w:t>
      </w:r>
      <w:r>
        <w:rPr>
          <w:rFonts w:hint="eastAsia" w:ascii="仿宋_GB2312" w:hAnsi="黑体" w:eastAsia="仿宋_GB2312"/>
          <w:sz w:val="28"/>
          <w:szCs w:val="28"/>
        </w:rPr>
        <w:t>春</w:t>
      </w:r>
    </w:p>
    <w:p>
      <w:pPr>
        <w:spacing w:line="420" w:lineRule="exact"/>
        <w:ind w:firstLine="560" w:firstLineChars="200"/>
        <w:rPr>
          <w:rFonts w:ascii="仿宋_GB2312" w:hAnsi="黑体" w:eastAsia="仿宋_GB2312"/>
          <w:sz w:val="28"/>
          <w:szCs w:val="28"/>
        </w:rPr>
      </w:pPr>
      <w:r>
        <w:rPr>
          <w:rFonts w:hint="eastAsia" w:ascii="仿宋_GB2312" w:hAnsi="黑体" w:eastAsia="仿宋_GB2312"/>
          <w:sz w:val="28"/>
          <w:szCs w:val="28"/>
        </w:rPr>
        <w:t xml:space="preserve">党委常委、副校长 </w:t>
      </w:r>
      <w:r>
        <w:rPr>
          <w:rFonts w:ascii="仿宋_GB2312" w:hAnsi="黑体" w:eastAsia="仿宋_GB2312"/>
          <w:sz w:val="28"/>
          <w:szCs w:val="28"/>
        </w:rPr>
        <w:t xml:space="preserve">   </w:t>
      </w:r>
      <w:r>
        <w:rPr>
          <w:rFonts w:hint="eastAsia" w:ascii="仿宋_GB2312" w:hAnsi="黑体" w:eastAsia="仿宋_GB2312"/>
          <w:sz w:val="28"/>
          <w:szCs w:val="28"/>
        </w:rPr>
        <w:t>曾献功</w:t>
      </w:r>
      <w:bookmarkEnd w:id="19"/>
    </w:p>
    <w:p>
      <w:pPr>
        <w:spacing w:line="420" w:lineRule="exact"/>
        <w:ind w:firstLine="560" w:firstLineChars="200"/>
        <w:rPr>
          <w:rFonts w:hint="eastAsia" w:ascii="仿宋_GB2312" w:hAnsi="黑体" w:eastAsia="仿宋_GB2312"/>
          <w:sz w:val="28"/>
          <w:szCs w:val="28"/>
        </w:rPr>
      </w:pPr>
      <w:r>
        <w:rPr>
          <w:rFonts w:hint="eastAsia" w:ascii="仿宋_GB2312" w:hAnsi="黑体" w:eastAsia="仿宋_GB2312"/>
          <w:sz w:val="28"/>
          <w:szCs w:val="28"/>
        </w:rPr>
        <w:t xml:space="preserve">党委常委、纪委书记 </w:t>
      </w:r>
      <w:r>
        <w:rPr>
          <w:rFonts w:ascii="仿宋_GB2312" w:hAnsi="黑体" w:eastAsia="仿宋_GB2312"/>
          <w:sz w:val="28"/>
          <w:szCs w:val="28"/>
        </w:rPr>
        <w:t xml:space="preserve"> </w:t>
      </w:r>
      <w:r>
        <w:rPr>
          <w:rFonts w:hint="eastAsia" w:ascii="仿宋_GB2312" w:hAnsi="黑体" w:eastAsia="仿宋_GB2312"/>
          <w:sz w:val="28"/>
          <w:szCs w:val="28"/>
        </w:rPr>
        <w:t xml:space="preserve">项 </w:t>
      </w:r>
      <w:r>
        <w:rPr>
          <w:rFonts w:ascii="仿宋_GB2312" w:hAnsi="黑体" w:eastAsia="仿宋_GB2312"/>
          <w:sz w:val="28"/>
          <w:szCs w:val="28"/>
        </w:rPr>
        <w:t xml:space="preserve"> </w:t>
      </w:r>
      <w:r>
        <w:rPr>
          <w:rFonts w:hint="eastAsia" w:ascii="仿宋_GB2312" w:hAnsi="黑体" w:eastAsia="仿宋_GB2312"/>
          <w:sz w:val="28"/>
          <w:szCs w:val="28"/>
        </w:rPr>
        <w:t>东</w:t>
      </w:r>
    </w:p>
    <w:p>
      <w:pPr>
        <w:pStyle w:val="4"/>
        <w:spacing w:before="0" w:after="0" w:line="500" w:lineRule="exact"/>
        <w:rPr>
          <w:rFonts w:ascii="楷体_GB2312" w:hAnsi="黑体" w:eastAsia="楷体_GB2312"/>
          <w:sz w:val="28"/>
          <w:szCs w:val="28"/>
        </w:rPr>
      </w:pPr>
      <w:r>
        <w:rPr>
          <w:rFonts w:hint="eastAsia" w:ascii="楷体_GB2312" w:hAnsi="黑体" w:eastAsia="楷体_GB2312"/>
          <w:sz w:val="28"/>
          <w:szCs w:val="28"/>
        </w:rPr>
        <w:t>6.我校办学规模如何？</w:t>
      </w:r>
      <w:bookmarkEnd w:id="20"/>
      <w:bookmarkEnd w:id="21"/>
      <w:bookmarkEnd w:id="22"/>
    </w:p>
    <w:p>
      <w:pPr>
        <w:widowControl/>
        <w:shd w:val="clear" w:color="auto" w:fill="FFFFFF"/>
        <w:spacing w:line="500" w:lineRule="exact"/>
        <w:ind w:firstLine="560" w:firstLineChars="200"/>
        <w:rPr>
          <w:rFonts w:ascii="Times New Roman" w:hAnsi="Times New Roman" w:eastAsia="仿宋_GB2312" w:cs="Times New Roman"/>
          <w:sz w:val="28"/>
          <w:szCs w:val="28"/>
        </w:rPr>
      </w:pPr>
      <w:bookmarkStart w:id="23" w:name="_Toc499571056"/>
      <w:bookmarkStart w:id="24" w:name="_Toc499568323"/>
      <w:r>
        <w:rPr>
          <w:rFonts w:hint="eastAsia" w:ascii="Times New Roman" w:hAnsi="Times New Roman" w:eastAsia="仿宋_GB2312"/>
          <w:sz w:val="28"/>
          <w:szCs w:val="28"/>
        </w:rPr>
        <w:t>学校现有会峰、琅琊两个校区，占地面积1633亩，校舍建筑面积48.5万平方米，教学科研仪器总值达3.8亿元。设有15个二级学院，62个本科专业。普通全日制在校本科生17294人，联合培养全日制在校硕士研究生193人，高等学历继续教育在籍学生</w:t>
      </w:r>
      <w:r>
        <w:rPr>
          <w:rFonts w:ascii="Times New Roman" w:hAnsi="Times New Roman" w:eastAsia="仿宋_GB2312"/>
          <w:sz w:val="28"/>
          <w:szCs w:val="28"/>
        </w:rPr>
        <w:t>12198</w:t>
      </w:r>
      <w:r>
        <w:rPr>
          <w:rFonts w:hint="eastAsia" w:ascii="Times New Roman" w:hAnsi="Times New Roman" w:eastAsia="仿宋_GB2312"/>
          <w:sz w:val="28"/>
          <w:szCs w:val="28"/>
        </w:rPr>
        <w:t>人。现有教职工1382人，其中专任教师1068人，高级职称356人，博士375人，“双能型”教师497人。</w:t>
      </w:r>
    </w:p>
    <w:bookmarkEnd w:id="23"/>
    <w:bookmarkEnd w:id="24"/>
    <w:p>
      <w:pPr>
        <w:pStyle w:val="4"/>
        <w:spacing w:before="0" w:after="0" w:line="500" w:lineRule="exact"/>
        <w:rPr>
          <w:rFonts w:ascii="楷体_GB2312" w:hAnsi="黑体" w:eastAsia="楷体_GB2312"/>
          <w:spacing w:val="-14"/>
          <w:sz w:val="28"/>
          <w:szCs w:val="28"/>
        </w:rPr>
      </w:pPr>
      <w:bookmarkStart w:id="25" w:name="_Toc499568325"/>
      <w:bookmarkStart w:id="26" w:name="_Toc499571058"/>
      <w:bookmarkStart w:id="27" w:name="_Toc146003708"/>
      <w:r>
        <w:rPr>
          <w:rFonts w:ascii="楷体_GB2312" w:hAnsi="黑体" w:eastAsia="楷体_GB2312"/>
          <w:spacing w:val="-14"/>
          <w:sz w:val="28"/>
          <w:szCs w:val="28"/>
        </w:rPr>
        <w:t>7</w:t>
      </w:r>
      <w:r>
        <w:rPr>
          <w:rFonts w:hint="eastAsia" w:ascii="楷体_GB2312" w:hAnsi="黑体" w:eastAsia="楷体_GB2312"/>
          <w:spacing w:val="-14"/>
          <w:sz w:val="28"/>
          <w:szCs w:val="28"/>
        </w:rPr>
        <w:t>.我校</w:t>
      </w:r>
      <w:bookmarkEnd w:id="25"/>
      <w:bookmarkEnd w:id="26"/>
      <w:r>
        <w:rPr>
          <w:rFonts w:hint="eastAsia" w:ascii="楷体_GB2312" w:hAnsi="黑体" w:eastAsia="楷体_GB2312"/>
          <w:spacing w:val="-14"/>
          <w:sz w:val="28"/>
          <w:szCs w:val="28"/>
        </w:rPr>
        <w:t>具有哪些国家级、省部级的重点学科和优势学科？</w:t>
      </w:r>
      <w:bookmarkEnd w:id="27"/>
    </w:p>
    <w:p>
      <w:pPr>
        <w:pStyle w:val="6"/>
        <w:spacing w:line="500" w:lineRule="exact"/>
        <w:ind w:left="0" w:right="6" w:firstLine="560" w:firstLineChars="200"/>
        <w:jc w:val="both"/>
        <w:rPr>
          <w:rFonts w:ascii="Times New Roman" w:hAnsi="Times New Roman" w:eastAsia="仿宋_GB2312"/>
          <w:kern w:val="2"/>
          <w:sz w:val="28"/>
          <w:szCs w:val="28"/>
          <w:lang w:eastAsia="zh-CN"/>
        </w:rPr>
      </w:pPr>
      <w:r>
        <w:rPr>
          <w:rFonts w:hint="eastAsia" w:ascii="Times New Roman" w:hAnsi="Times New Roman" w:eastAsia="仿宋_GB2312"/>
          <w:kern w:val="2"/>
          <w:sz w:val="28"/>
          <w:szCs w:val="28"/>
          <w:lang w:eastAsia="zh-CN"/>
        </w:rPr>
        <w:t>学校</w:t>
      </w:r>
      <w:r>
        <w:rPr>
          <w:rFonts w:ascii="Times New Roman" w:hAnsi="Times New Roman" w:eastAsia="仿宋_GB2312"/>
          <w:kern w:val="2"/>
          <w:sz w:val="28"/>
          <w:szCs w:val="28"/>
          <w:lang w:eastAsia="zh-CN"/>
        </w:rPr>
        <w:t>先后遴选三批校级重点学科</w:t>
      </w:r>
      <w:r>
        <w:rPr>
          <w:rFonts w:hint="eastAsia" w:ascii="Times New Roman" w:hAnsi="Times New Roman" w:eastAsia="仿宋_GB2312"/>
          <w:kern w:val="2"/>
          <w:sz w:val="28"/>
          <w:szCs w:val="28"/>
          <w:lang w:eastAsia="zh-CN"/>
        </w:rPr>
        <w:t>，“</w:t>
      </w:r>
      <w:r>
        <w:rPr>
          <w:rFonts w:ascii="Times New Roman" w:hAnsi="Times New Roman" w:eastAsia="仿宋_GB2312"/>
          <w:kern w:val="2"/>
          <w:sz w:val="28"/>
          <w:szCs w:val="28"/>
          <w:lang w:eastAsia="zh-CN"/>
        </w:rPr>
        <w:t>应用化学</w:t>
      </w:r>
      <w:r>
        <w:rPr>
          <w:rFonts w:hint="eastAsia" w:ascii="Times New Roman" w:hAnsi="Times New Roman" w:eastAsia="仿宋_GB2312"/>
          <w:kern w:val="2"/>
          <w:sz w:val="28"/>
          <w:szCs w:val="28"/>
          <w:lang w:eastAsia="zh-CN"/>
        </w:rPr>
        <w:t>”</w:t>
      </w:r>
      <w:r>
        <w:rPr>
          <w:rFonts w:ascii="Times New Roman" w:hAnsi="Times New Roman" w:eastAsia="仿宋_GB2312"/>
          <w:kern w:val="2"/>
          <w:sz w:val="28"/>
          <w:szCs w:val="28"/>
          <w:lang w:eastAsia="zh-CN"/>
        </w:rPr>
        <w:t>获批C类省级重点学科，地理学获批安徽省“双一流”建设国内一流学科（B类），入选安徽省高等学校Ⅲ类高峰学科。</w:t>
      </w:r>
    </w:p>
    <w:p>
      <w:pPr>
        <w:pStyle w:val="4"/>
        <w:spacing w:before="0" w:after="0" w:line="500" w:lineRule="exact"/>
        <w:rPr>
          <w:rFonts w:ascii="楷体_GB2312" w:hAnsi="黑体" w:eastAsia="楷体_GB2312"/>
          <w:sz w:val="28"/>
          <w:szCs w:val="28"/>
        </w:rPr>
      </w:pPr>
      <w:bookmarkStart w:id="28" w:name="_Toc146003709"/>
      <w:bookmarkStart w:id="29" w:name="_Toc499568326"/>
      <w:bookmarkStart w:id="30" w:name="_Toc499571059"/>
      <w:r>
        <w:rPr>
          <w:rFonts w:ascii="楷体_GB2312" w:hAnsi="黑体" w:eastAsia="楷体_GB2312"/>
          <w:sz w:val="28"/>
          <w:szCs w:val="28"/>
        </w:rPr>
        <w:t>8</w:t>
      </w:r>
      <w:r>
        <w:rPr>
          <w:rFonts w:hint="eastAsia" w:ascii="楷体_GB2312" w:hAnsi="黑体" w:eastAsia="楷体_GB2312"/>
          <w:sz w:val="28"/>
          <w:szCs w:val="28"/>
        </w:rPr>
        <w:t>.我校近年来获得的主要社会荣誉有哪些？</w:t>
      </w:r>
      <w:bookmarkEnd w:id="28"/>
      <w:bookmarkEnd w:id="29"/>
      <w:bookmarkEnd w:id="30"/>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校荣获“全国文明校园”“全国绿化模范单位”“全国创新创业典型经验高校”“全国深化创新创业教育改革示范高校”“全国高校毕业生就业能力培训基地”“全国普通高校中华优秀传统文化传承基地”，安徽省首批党建工作示范高校培育创建单位、“三全育人”综合改革试点高校、就业工作先进集体等。</w:t>
      </w:r>
      <w:bookmarkStart w:id="31" w:name="_Toc146003710"/>
    </w:p>
    <w:p>
      <w:pPr>
        <w:spacing w:before="156" w:beforeLines="50" w:after="156" w:afterLines="50" w:line="500" w:lineRule="exact"/>
        <w:jc w:val="center"/>
        <w:rPr>
          <w:rFonts w:ascii="黑体" w:hAnsi="黑体" w:eastAsia="黑体" w:cs="Times New Roman"/>
          <w:b/>
          <w:sz w:val="28"/>
          <w:szCs w:val="28"/>
        </w:rPr>
      </w:pPr>
      <w:r>
        <w:rPr>
          <w:rFonts w:hint="eastAsia" w:ascii="黑体" w:hAnsi="黑体" w:eastAsia="黑体" w:cs="Times New Roman"/>
          <w:sz w:val="28"/>
          <w:szCs w:val="28"/>
        </w:rPr>
        <w:t>第二部分 基本情况</w:t>
      </w:r>
      <w:bookmarkEnd w:id="31"/>
    </w:p>
    <w:p>
      <w:pPr>
        <w:pStyle w:val="4"/>
        <w:spacing w:before="0" w:after="0" w:line="500" w:lineRule="exact"/>
        <w:rPr>
          <w:rFonts w:ascii="楷体_GB2312" w:hAnsi="黑体" w:eastAsia="楷体_GB2312"/>
          <w:sz w:val="28"/>
          <w:szCs w:val="28"/>
        </w:rPr>
      </w:pPr>
      <w:bookmarkStart w:id="32" w:name="_Toc499571061"/>
      <w:bookmarkStart w:id="33" w:name="_Toc146003711"/>
      <w:r>
        <w:rPr>
          <w:rFonts w:ascii="楷体_GB2312" w:hAnsi="黑体" w:eastAsia="楷体_GB2312"/>
          <w:sz w:val="28"/>
          <w:szCs w:val="28"/>
        </w:rPr>
        <w:t>9</w:t>
      </w:r>
      <w:r>
        <w:rPr>
          <w:rFonts w:hint="eastAsia" w:ascii="楷体_GB2312" w:hAnsi="黑体" w:eastAsia="楷体_GB2312"/>
          <w:sz w:val="28"/>
          <w:szCs w:val="28"/>
        </w:rPr>
        <w:t>.我校发展目标定位是什么？</w:t>
      </w:r>
      <w:bookmarkEnd w:id="32"/>
      <w:bookmarkEnd w:id="33"/>
    </w:p>
    <w:p>
      <w:pPr>
        <w:spacing w:line="500" w:lineRule="exact"/>
        <w:ind w:firstLine="562" w:firstLineChars="200"/>
        <w:rPr>
          <w:rFonts w:ascii="Times New Roman" w:hAnsi="Times New Roman" w:eastAsia="仿宋_GB2312"/>
          <w:b/>
          <w:spacing w:val="10"/>
          <w:sz w:val="28"/>
          <w:szCs w:val="28"/>
        </w:rPr>
      </w:pPr>
      <w:r>
        <w:rPr>
          <w:rFonts w:hint="eastAsia" w:ascii="Times New Roman" w:hAnsi="Times New Roman" w:eastAsia="仿宋_GB2312"/>
          <w:b/>
          <w:sz w:val="28"/>
          <w:szCs w:val="28"/>
        </w:rPr>
        <w:t>基本办学定位：</w:t>
      </w:r>
      <w:r>
        <w:rPr>
          <w:rFonts w:hint="eastAsia" w:ascii="Times New Roman" w:hAnsi="Times New Roman" w:eastAsia="仿宋_GB2312"/>
          <w:spacing w:val="10"/>
          <w:sz w:val="28"/>
          <w:szCs w:val="28"/>
        </w:rPr>
        <w:t>地方性、应用型、开放式、信息化</w:t>
      </w:r>
    </w:p>
    <w:p>
      <w:pPr>
        <w:spacing w:line="500" w:lineRule="exac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学科专业定位：</w:t>
      </w:r>
      <w:r>
        <w:rPr>
          <w:rFonts w:hint="eastAsia" w:ascii="Times New Roman" w:hAnsi="Times New Roman" w:eastAsia="仿宋_GB2312"/>
          <w:sz w:val="28"/>
          <w:szCs w:val="28"/>
        </w:rPr>
        <w:t>以工、管为主，文学、理学、工学、经济学、管理学、教育学、农学、艺术学多学科协调发展</w:t>
      </w:r>
    </w:p>
    <w:p>
      <w:pPr>
        <w:spacing w:line="500" w:lineRule="exac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服务面向定位：</w:t>
      </w:r>
      <w:r>
        <w:rPr>
          <w:rFonts w:hint="eastAsia" w:ascii="Times New Roman" w:hAnsi="Times New Roman" w:eastAsia="仿宋_GB2312"/>
          <w:sz w:val="28"/>
          <w:szCs w:val="28"/>
        </w:rPr>
        <w:t>深耕滁州、贡献安徽、融入长三角、面向全国</w:t>
      </w:r>
    </w:p>
    <w:p>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b/>
          <w:sz w:val="28"/>
          <w:szCs w:val="28"/>
        </w:rPr>
        <w:t>发展目标定位：</w:t>
      </w:r>
      <w:r>
        <w:rPr>
          <w:rFonts w:hint="eastAsia" w:ascii="Times New Roman" w:hAnsi="Times New Roman" w:eastAsia="仿宋_GB2312"/>
          <w:sz w:val="28"/>
          <w:szCs w:val="28"/>
        </w:rPr>
        <w:t>努力建设成为国内知名、省内一流、特色鲜明的地方应用型高水平大学</w:t>
      </w:r>
    </w:p>
    <w:p>
      <w:pPr>
        <w:pStyle w:val="4"/>
        <w:spacing w:before="0" w:after="0" w:line="500" w:lineRule="exact"/>
        <w:rPr>
          <w:rFonts w:ascii="楷体_GB2312" w:hAnsi="黑体" w:eastAsia="楷体_GB2312"/>
          <w:sz w:val="28"/>
          <w:szCs w:val="28"/>
        </w:rPr>
      </w:pPr>
      <w:bookmarkStart w:id="34" w:name="_Toc146003712"/>
      <w:bookmarkStart w:id="35" w:name="_Toc499571062"/>
      <w:r>
        <w:rPr>
          <w:rFonts w:hint="eastAsia" w:ascii="楷体_GB2312" w:hAnsi="黑体" w:eastAsia="楷体_GB2312"/>
          <w:sz w:val="28"/>
          <w:szCs w:val="28"/>
        </w:rPr>
        <w:t>1</w:t>
      </w:r>
      <w:r>
        <w:rPr>
          <w:rFonts w:ascii="楷体_GB2312" w:hAnsi="黑体" w:eastAsia="楷体_GB2312"/>
          <w:sz w:val="28"/>
          <w:szCs w:val="28"/>
        </w:rPr>
        <w:t>0</w:t>
      </w:r>
      <w:r>
        <w:rPr>
          <w:rFonts w:hint="eastAsia" w:ascii="楷体_GB2312" w:hAnsi="黑体" w:eastAsia="楷体_GB2312"/>
          <w:sz w:val="28"/>
          <w:szCs w:val="28"/>
        </w:rPr>
        <w:t>.我校人才培养目标是什么？</w:t>
      </w:r>
      <w:bookmarkEnd w:id="34"/>
      <w:bookmarkEnd w:id="35"/>
    </w:p>
    <w:p>
      <w:pPr>
        <w:spacing w:line="50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学校履行人才培养、科学研究、社会服务、文化传承创新、国际交流合作等基本职能，以立德树人为根本任务，培养具有爱国情怀、社会责任感、创新精神、实践能力，德智体美劳全面发展的高素质应用型人才。</w:t>
      </w:r>
    </w:p>
    <w:p>
      <w:pPr>
        <w:pStyle w:val="4"/>
        <w:spacing w:before="0" w:after="0" w:line="500" w:lineRule="exact"/>
        <w:rPr>
          <w:rFonts w:ascii="楷体_GB2312" w:hAnsi="黑体" w:eastAsia="楷体_GB2312"/>
          <w:sz w:val="28"/>
          <w:szCs w:val="28"/>
        </w:rPr>
      </w:pPr>
      <w:bookmarkStart w:id="36" w:name="_Toc146003713"/>
      <w:r>
        <w:rPr>
          <w:rFonts w:hint="eastAsia" w:ascii="楷体_GB2312" w:hAnsi="黑体" w:eastAsia="楷体_GB2312"/>
          <w:sz w:val="28"/>
          <w:szCs w:val="28"/>
        </w:rPr>
        <w:t>1</w:t>
      </w:r>
      <w:r>
        <w:rPr>
          <w:rFonts w:ascii="楷体_GB2312" w:hAnsi="黑体" w:eastAsia="楷体_GB2312"/>
          <w:sz w:val="28"/>
          <w:szCs w:val="28"/>
        </w:rPr>
        <w:t>1</w:t>
      </w:r>
      <w:r>
        <w:rPr>
          <w:rFonts w:hint="eastAsia" w:ascii="楷体_GB2312" w:hAnsi="黑体" w:eastAsia="楷体_GB2312"/>
          <w:sz w:val="28"/>
          <w:szCs w:val="28"/>
        </w:rPr>
        <w:t>.我校专业建设成效如何？</w:t>
      </w:r>
      <w:bookmarkEnd w:id="36"/>
    </w:p>
    <w:p>
      <w:pPr>
        <w:pStyle w:val="29"/>
        <w:spacing w:line="500" w:lineRule="exact"/>
        <w:ind w:firstLine="560" w:firstLineChars="200"/>
        <w:jc w:val="both"/>
        <w:rPr>
          <w:rFonts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建有国家级一流本科专业建设点3个、国家级特色专业1个、国家级综合改革试点专业1个、省级一流本科专业建设点17个，目前已有41个专业参加过省级专业评估，通过工程教育专业认证2个，专业认证申请已被受理2个。2023年起，地理信息科学等17个专业纳入本科一批招生。</w:t>
      </w:r>
    </w:p>
    <w:p>
      <w:pPr>
        <w:pStyle w:val="4"/>
        <w:spacing w:before="0" w:after="0" w:line="500" w:lineRule="exact"/>
        <w:rPr>
          <w:rFonts w:ascii="楷体_GB2312" w:hAnsi="黑体" w:eastAsia="楷体_GB2312"/>
          <w:sz w:val="28"/>
          <w:szCs w:val="28"/>
        </w:rPr>
      </w:pPr>
      <w:bookmarkStart w:id="37" w:name="_Toc146003714"/>
      <w:r>
        <w:rPr>
          <w:rFonts w:hint="eastAsia" w:ascii="楷体_GB2312" w:hAnsi="黑体" w:eastAsia="楷体_GB2312"/>
          <w:sz w:val="28"/>
          <w:szCs w:val="28"/>
        </w:rPr>
        <w:t>1</w:t>
      </w:r>
      <w:r>
        <w:rPr>
          <w:rFonts w:ascii="楷体_GB2312" w:hAnsi="黑体" w:eastAsia="楷体_GB2312"/>
          <w:sz w:val="28"/>
          <w:szCs w:val="28"/>
        </w:rPr>
        <w:t>2</w:t>
      </w:r>
      <w:r>
        <w:rPr>
          <w:rFonts w:hint="eastAsia" w:ascii="楷体_GB2312" w:hAnsi="黑体" w:eastAsia="楷体_GB2312"/>
          <w:sz w:val="28"/>
          <w:szCs w:val="28"/>
        </w:rPr>
        <w:t>.学校有多少个省、部级研究开发机构、重点实验室和工程研究中心？</w:t>
      </w:r>
      <w:bookmarkEnd w:id="37"/>
    </w:p>
    <w:p>
      <w:pPr>
        <w:pStyle w:val="29"/>
        <w:spacing w:line="500" w:lineRule="exact"/>
        <w:ind w:firstLine="560" w:firstLineChars="200"/>
        <w:jc w:val="both"/>
        <w:rPr>
          <w:rFonts w:ascii="Times New Roman" w:hAnsi="Times New Roman" w:eastAsia="仿宋_GB2312" w:cs="Times New Roman"/>
          <w:color w:val="auto"/>
          <w:kern w:val="2"/>
          <w:sz w:val="28"/>
          <w:szCs w:val="28"/>
          <w:lang w:val="en-US" w:eastAsia="zh-CN"/>
        </w:rPr>
      </w:pPr>
      <w:r>
        <w:rPr>
          <w:rFonts w:hint="eastAsia" w:ascii="Times New Roman" w:hAnsi="Times New Roman" w:eastAsia="仿宋_GB2312" w:cs="Times New Roman"/>
          <w:color w:val="auto"/>
          <w:kern w:val="2"/>
          <w:sz w:val="28"/>
          <w:szCs w:val="28"/>
          <w:lang w:val="en-US" w:eastAsia="zh-CN"/>
        </w:rPr>
        <w:t>学校拥有“实景地理安徽省重点实验室”“安徽省智能感知与健康养老工程研究中心”“安徽省新型产业共性技术研究中心”等省部级科研平台13个，厅局级科研平台7个。</w:t>
      </w:r>
    </w:p>
    <w:p>
      <w:pPr>
        <w:pStyle w:val="4"/>
        <w:spacing w:before="0" w:after="0" w:line="500" w:lineRule="exact"/>
        <w:rPr>
          <w:rFonts w:ascii="楷体_GB2312" w:hAnsi="黑体" w:eastAsia="楷体_GB2312"/>
          <w:sz w:val="28"/>
          <w:szCs w:val="28"/>
        </w:rPr>
      </w:pPr>
      <w:bookmarkStart w:id="38" w:name="_Toc146003715"/>
      <w:r>
        <w:rPr>
          <w:rFonts w:hint="eastAsia" w:ascii="楷体_GB2312" w:hAnsi="黑体" w:eastAsia="楷体_GB2312"/>
          <w:sz w:val="28"/>
          <w:szCs w:val="28"/>
        </w:rPr>
        <w:t>1</w:t>
      </w:r>
      <w:r>
        <w:rPr>
          <w:rFonts w:ascii="楷体_GB2312" w:hAnsi="黑体" w:eastAsia="楷体_GB2312"/>
          <w:sz w:val="28"/>
          <w:szCs w:val="28"/>
        </w:rPr>
        <w:t>3</w:t>
      </w:r>
      <w:r>
        <w:rPr>
          <w:rFonts w:hint="eastAsia" w:ascii="楷体_GB2312" w:hAnsi="黑体" w:eastAsia="楷体_GB2312"/>
          <w:sz w:val="28"/>
          <w:szCs w:val="28"/>
        </w:rPr>
        <w:t>.</w:t>
      </w:r>
      <w:r>
        <w:rPr>
          <w:rFonts w:hint="eastAsia" w:ascii="楷体_GB2312" w:hAnsi="黑体" w:eastAsia="楷体_GB2312"/>
          <w:bCs w:val="0"/>
          <w:sz w:val="28"/>
          <w:szCs w:val="28"/>
        </w:rPr>
        <w:t>我校本科教学实验室向学生开放的情况如何？</w:t>
      </w:r>
      <w:bookmarkEnd w:id="38"/>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滁州学院依托开放实验室管理平台，通过采用开放实验项目立项等工作来推进实验室开放共享。自2017年以来学校自筹建设实验室开放项目，与学科竞赛、大创项目、教师科研项目有机融合，提高了学生的科技创新能力。通过实施实验室开放项目，学生在各类专业比赛中获得了优异的成绩。</w:t>
      </w:r>
    </w:p>
    <w:p>
      <w:pPr>
        <w:pStyle w:val="4"/>
        <w:spacing w:before="0" w:after="0" w:line="500" w:lineRule="exact"/>
        <w:rPr>
          <w:rFonts w:ascii="楷体_GB2312" w:hAnsi="黑体" w:eastAsia="楷体_GB2312"/>
          <w:sz w:val="28"/>
          <w:szCs w:val="28"/>
        </w:rPr>
      </w:pPr>
      <w:bookmarkStart w:id="39" w:name="_Toc146003716"/>
      <w:r>
        <w:rPr>
          <w:rFonts w:hint="eastAsia" w:ascii="楷体_GB2312" w:hAnsi="黑体" w:eastAsia="楷体_GB2312"/>
          <w:sz w:val="28"/>
          <w:szCs w:val="28"/>
        </w:rPr>
        <w:t>1</w:t>
      </w:r>
      <w:r>
        <w:rPr>
          <w:rFonts w:ascii="楷体_GB2312" w:hAnsi="黑体" w:eastAsia="楷体_GB2312"/>
          <w:sz w:val="28"/>
          <w:szCs w:val="28"/>
        </w:rPr>
        <w:t>4</w:t>
      </w:r>
      <w:r>
        <w:rPr>
          <w:rFonts w:hint="eastAsia" w:ascii="楷体_GB2312" w:hAnsi="黑体" w:eastAsia="楷体_GB2312"/>
          <w:sz w:val="28"/>
          <w:szCs w:val="28"/>
        </w:rPr>
        <w:t>.学校教学信息化建设怎么样？</w:t>
      </w:r>
      <w:bookmarkEnd w:id="39"/>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有6间精品智慧教室、290余间开放实验室及大学生自主学习中心，以及50余间数字教室，建立课堂生态系统、开放实验室管理系统等。以“一次登录，获取全部数据和服务”为理念，建成学校智慧校园服务平台——综合服务门户及掌上蔚园App，为师生员工提供集学习、办事、交流、提醒为一体的一站式、全周期数字校园服务。</w:t>
      </w:r>
    </w:p>
    <w:p>
      <w:pPr>
        <w:pStyle w:val="4"/>
        <w:spacing w:before="0" w:after="0" w:line="500" w:lineRule="exact"/>
        <w:rPr>
          <w:rFonts w:ascii="楷体_GB2312" w:hAnsi="黑体" w:eastAsia="楷体_GB2312"/>
          <w:sz w:val="28"/>
          <w:szCs w:val="28"/>
        </w:rPr>
      </w:pPr>
      <w:bookmarkStart w:id="40" w:name="_Toc146003717"/>
      <w:r>
        <w:rPr>
          <w:rFonts w:ascii="楷体_GB2312" w:hAnsi="黑体" w:eastAsia="楷体_GB2312"/>
          <w:sz w:val="28"/>
          <w:szCs w:val="28"/>
        </w:rPr>
        <w:t>15</w:t>
      </w:r>
      <w:r>
        <w:rPr>
          <w:rFonts w:hint="eastAsia" w:ascii="楷体_GB2312" w:hAnsi="黑体" w:eastAsia="楷体_GB2312"/>
          <w:sz w:val="28"/>
          <w:szCs w:val="28"/>
        </w:rPr>
        <w:t>.我校深化创新创业教育改革有哪些措施？</w:t>
      </w:r>
      <w:bookmarkEnd w:id="40"/>
    </w:p>
    <w:p>
      <w:pPr>
        <w:pStyle w:val="6"/>
        <w:spacing w:line="500" w:lineRule="exact"/>
        <w:ind w:left="0" w:firstLine="560" w:firstLineChars="200"/>
        <w:jc w:val="both"/>
        <w:rPr>
          <w:rFonts w:ascii="仿宋_GB2312" w:eastAsia="仿宋_GB2312"/>
          <w:b/>
          <w:bCs/>
          <w:sz w:val="28"/>
          <w:szCs w:val="28"/>
          <w:lang w:eastAsia="zh-CN"/>
        </w:rPr>
      </w:pPr>
      <w:r>
        <w:rPr>
          <w:rFonts w:hint="eastAsia" w:ascii="仿宋_GB2312" w:eastAsia="仿宋_GB2312"/>
          <w:sz w:val="28"/>
          <w:szCs w:val="28"/>
          <w:lang w:eastAsia="zh-CN"/>
        </w:rPr>
        <w:t>成立创新创业学院，以“一线贯穿，三点发力”为特色，建立了“教学、实训、服务”三维一体、“学校、教师、学生”三维联动的双创教育机制；构建“1+x”双创教育课程体系，打造“专创融合”课程群，实施“一学科一赛事”“一学院一品牌”，推进“教学研赛创”融合式人才培养模式；打造“学科竞赛、双创训练、创业实践”三载体联动、“课程-项目-竞赛-孵化”四环节融通的实践育人模式，着力培养“敢闯会创”的新时代大学生。</w:t>
      </w:r>
    </w:p>
    <w:p>
      <w:pPr>
        <w:pStyle w:val="4"/>
        <w:spacing w:before="0" w:after="0" w:line="500" w:lineRule="exact"/>
        <w:rPr>
          <w:rFonts w:ascii="楷体_GB2312" w:hAnsi="黑体" w:eastAsia="楷体_GB2312"/>
          <w:sz w:val="28"/>
          <w:szCs w:val="28"/>
        </w:rPr>
      </w:pPr>
      <w:bookmarkStart w:id="41" w:name="_Toc146003718"/>
      <w:r>
        <w:rPr>
          <w:rFonts w:hint="eastAsia" w:ascii="楷体_GB2312" w:hAnsi="黑体" w:eastAsia="楷体_GB2312"/>
          <w:sz w:val="28"/>
          <w:szCs w:val="28"/>
        </w:rPr>
        <w:t>16.</w:t>
      </w:r>
      <w:r>
        <w:rPr>
          <w:rFonts w:ascii="楷体_GB2312" w:hAnsi="黑体" w:eastAsia="楷体_GB2312"/>
          <w:sz w:val="28"/>
          <w:szCs w:val="28"/>
        </w:rPr>
        <w:t>我校学生“第二校园”经历成效如何？</w:t>
      </w:r>
      <w:bookmarkEnd w:id="41"/>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2017年以来，共选派301名学生参加美国、意大利、澳大利亚、马来西亚、泰国、韩国等国家和台湾地区高校合作培养、交换学习、专业实践、夏（冬）令营。</w:t>
      </w:r>
    </w:p>
    <w:p>
      <w:pPr>
        <w:pStyle w:val="4"/>
        <w:spacing w:before="0" w:after="0" w:line="500" w:lineRule="exact"/>
        <w:rPr>
          <w:rFonts w:ascii="楷体_GB2312" w:hAnsi="黑体" w:eastAsia="楷体_GB2312"/>
          <w:sz w:val="28"/>
          <w:szCs w:val="28"/>
        </w:rPr>
      </w:pPr>
      <w:bookmarkStart w:id="42" w:name="_Toc146003719"/>
      <w:r>
        <w:rPr>
          <w:rFonts w:ascii="楷体_GB2312" w:hAnsi="黑体" w:eastAsia="楷体_GB2312"/>
          <w:sz w:val="28"/>
          <w:szCs w:val="28"/>
        </w:rPr>
        <w:t>17.我校思</w:t>
      </w:r>
      <w:r>
        <w:rPr>
          <w:rFonts w:hint="eastAsia" w:ascii="楷体_GB2312" w:hAnsi="黑体" w:eastAsia="楷体_GB2312"/>
          <w:sz w:val="28"/>
          <w:szCs w:val="28"/>
        </w:rPr>
        <w:t>想</w:t>
      </w:r>
      <w:r>
        <w:rPr>
          <w:rFonts w:ascii="楷体_GB2312" w:hAnsi="黑体" w:eastAsia="楷体_GB2312"/>
          <w:sz w:val="28"/>
          <w:szCs w:val="28"/>
        </w:rPr>
        <w:t>政治教育开展如何？</w:t>
      </w:r>
      <w:bookmarkEnd w:id="42"/>
    </w:p>
    <w:p>
      <w:pPr>
        <w:spacing w:line="500" w:lineRule="exact"/>
        <w:ind w:firstLine="560" w:firstLineChars="200"/>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加强对学生的理想信念教育、爱国主义教育、党史学习教育、诚信道德教育，培育和践行社会主义核心价值观。通过主题党日、主题团日、主题班会等形式，组织学生深入学习习近平新时代中国特色社会主义思想；举办思想政治教育主题活动、入学和毕业典礼、表彰大会；组织国家勋章和国家荣誉称号获得者、最美奋斗者、改革先锋、时代楷模道德模范、身边好人等新时代先进人物进校园；持续举办“青马工程”“学生干部”“入党积极分子”“学生党员”等系列培训和蔚然成“锋”学生党员先锋论坛；定期举行升国旗仪式，规范开展学生军训、征兵、退役士兵军旅生活宣讲等活动；开展党史学习教育师生宣讲、党的二十大精神师生宣讲、党史知识竞赛、“大学生网络文化节”等活动。</w:t>
      </w:r>
    </w:p>
    <w:p>
      <w:pPr>
        <w:pStyle w:val="4"/>
        <w:spacing w:before="0" w:after="0" w:line="500" w:lineRule="exact"/>
        <w:rPr>
          <w:rFonts w:ascii="楷体_GB2312" w:hAnsi="黑体" w:eastAsia="楷体_GB2312"/>
          <w:sz w:val="28"/>
          <w:szCs w:val="28"/>
        </w:rPr>
      </w:pPr>
      <w:bookmarkStart w:id="43" w:name="_Toc146003720"/>
      <w:r>
        <w:rPr>
          <w:rFonts w:hint="eastAsia" w:ascii="楷体_GB2312" w:hAnsi="黑体" w:eastAsia="楷体_GB2312"/>
          <w:sz w:val="28"/>
          <w:szCs w:val="28"/>
        </w:rPr>
        <w:t>18.我校学业生涯指导开展如何？</w:t>
      </w:r>
      <w:bookmarkEnd w:id="43"/>
    </w:p>
    <w:p>
      <w:pPr>
        <w:spacing w:line="500" w:lineRule="exact"/>
        <w:ind w:firstLine="560" w:firstLineChars="200"/>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开设专业导论课、《大学生职业发展与就业创业指导》课，开展课内实践教学、暑期小学期实践教学，举办大学生职业生涯嘉年华体验周活动、大学生职业规划大赛，举办讲座报告、学科竞赛，成立兴趣小组，开展就业创业咨询辅导，举办优秀校友报告会、创业沙龙等活动。</w:t>
      </w:r>
    </w:p>
    <w:p>
      <w:pPr>
        <w:pStyle w:val="4"/>
        <w:spacing w:before="0" w:after="0" w:line="500" w:lineRule="exact"/>
        <w:rPr>
          <w:rFonts w:ascii="楷体_GB2312" w:hAnsi="黑体" w:eastAsia="楷体_GB2312"/>
          <w:sz w:val="28"/>
          <w:szCs w:val="28"/>
        </w:rPr>
      </w:pPr>
      <w:bookmarkStart w:id="44" w:name="_Toc146003721"/>
      <w:r>
        <w:rPr>
          <w:rFonts w:ascii="楷体_GB2312" w:hAnsi="黑体" w:eastAsia="楷体_GB2312"/>
          <w:sz w:val="28"/>
          <w:szCs w:val="28"/>
        </w:rPr>
        <w:t>19.我校综合素质教育开展如何？</w:t>
      </w:r>
      <w:bookmarkEnd w:id="44"/>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开展各类学科与技能竞赛，实施大学生创新创业训练计划项目，指导鼓励学生发表学术论文、申请国家专利，开展创业实践活动；深入开展社会实践，组织学生赴省内外广泛开展理论政策宣讲、助力扶贫、公益支教、社会观察、环境保护等社会实践活动；大力开展志愿服务，组织学生参与爱心学堂、义务劳动、美化校园、交通劝导、无偿献血等志愿服务活动；举办校园歌手大赛、辩论赛、新生文体艺术竞赛、社团文化艺术节、大学生素质拓展百场讲座等品牌校园文化活动，打造“一院一品”“一团一景”的校园文化格局。</w:t>
      </w:r>
    </w:p>
    <w:p>
      <w:pPr>
        <w:pStyle w:val="4"/>
        <w:spacing w:before="0" w:after="0" w:line="500" w:lineRule="exact"/>
        <w:rPr>
          <w:rFonts w:ascii="楷体_GB2312" w:hAnsi="黑体" w:eastAsia="楷体_GB2312"/>
          <w:sz w:val="28"/>
          <w:szCs w:val="28"/>
        </w:rPr>
      </w:pPr>
      <w:bookmarkStart w:id="45" w:name="_Toc146003722"/>
      <w:r>
        <w:rPr>
          <w:rFonts w:hint="eastAsia" w:ascii="楷体_GB2312" w:hAnsi="黑体" w:eastAsia="楷体_GB2312"/>
          <w:sz w:val="28"/>
          <w:szCs w:val="28"/>
        </w:rPr>
        <w:t>20.</w:t>
      </w:r>
      <w:r>
        <w:rPr>
          <w:rFonts w:ascii="楷体_GB2312" w:hAnsi="黑体" w:eastAsia="楷体_GB2312"/>
          <w:sz w:val="28"/>
          <w:szCs w:val="28"/>
        </w:rPr>
        <w:t>我校心理健康服务开展如何?</w:t>
      </w:r>
      <w:bookmarkEnd w:id="45"/>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开设《大学生心理健康教育》必修课，举办5.25、10.25心理健康教育月系列专题活动，组织开展心理素质拓展、校园心理情景剧大赛等活动，举办各类心理健康讲座。开展新生心理普查，建立学生心理档案，落实一生一策，发挥“校—院—班—宿舍”四级网络作用，做好日常心理危机监测。与当地精神卫生中心建立医校合作，畅通转介机制。持续有</w:t>
      </w:r>
      <w:r>
        <w:rPr>
          <w:rFonts w:hint="eastAsia" w:ascii="仿宋_GB2312" w:eastAsia="仿宋_GB2312"/>
          <w:spacing w:val="-4"/>
          <w:sz w:val="28"/>
          <w:szCs w:val="28"/>
          <w:lang w:eastAsia="zh-CN"/>
        </w:rPr>
        <w:t>效开展心理咨询服务，大学生心理健康咨询中心为独立二层楼，位于体育馆旁，400平米，功能室齐全。</w:t>
      </w:r>
    </w:p>
    <w:p>
      <w:pPr>
        <w:pStyle w:val="4"/>
        <w:spacing w:before="0" w:after="0" w:line="500" w:lineRule="exact"/>
        <w:rPr>
          <w:rFonts w:ascii="楷体_GB2312" w:hAnsi="黑体" w:eastAsia="楷体_GB2312"/>
          <w:sz w:val="28"/>
          <w:szCs w:val="28"/>
        </w:rPr>
      </w:pPr>
      <w:bookmarkStart w:id="46" w:name="_Toc146003723"/>
      <w:r>
        <w:rPr>
          <w:rFonts w:hint="eastAsia" w:ascii="楷体_GB2312" w:hAnsi="黑体" w:eastAsia="楷体_GB2312"/>
          <w:sz w:val="28"/>
          <w:szCs w:val="28"/>
        </w:rPr>
        <w:t>21.</w:t>
      </w:r>
      <w:r>
        <w:rPr>
          <w:rFonts w:ascii="楷体_GB2312" w:hAnsi="黑体" w:eastAsia="楷体_GB2312"/>
          <w:sz w:val="28"/>
          <w:szCs w:val="28"/>
        </w:rPr>
        <w:t>我校的资助育人政策有哪些？</w:t>
      </w:r>
      <w:bookmarkEnd w:id="46"/>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学校始终坚持以学生全面发展为中心，建立并完善“奖、助、贷、勤、免、补”六位一体的资助工作体系，设立各类资助项目15项。构建全方位、全过程、全员参与的发展型资助工作体系，不断健全家庭经济困难学生认定指标体系，提高认定精准度，确保应助尽助。推进新时代学生资助工作高质量发展，为助力巩固拓展脱贫攻坚成果同乡村振兴有效衔接做出贡献、为受助学生搭建培根铸魂、启智增慧、成长成才平台，培养造就有理想、敢担当、能吃苦、肯奋斗的时代新人。</w:t>
      </w:r>
    </w:p>
    <w:p>
      <w:pPr>
        <w:pStyle w:val="4"/>
        <w:spacing w:before="0" w:after="0" w:line="500" w:lineRule="exact"/>
        <w:rPr>
          <w:rFonts w:ascii="楷体_GB2312" w:hAnsi="黑体" w:eastAsia="楷体_GB2312"/>
          <w:sz w:val="28"/>
          <w:szCs w:val="28"/>
        </w:rPr>
      </w:pPr>
      <w:bookmarkStart w:id="47" w:name="_Toc146003724"/>
      <w:r>
        <w:rPr>
          <w:rFonts w:hint="eastAsia" w:ascii="楷体_GB2312" w:hAnsi="黑体" w:eastAsia="楷体_GB2312"/>
          <w:sz w:val="28"/>
          <w:szCs w:val="28"/>
        </w:rPr>
        <w:t>22.</w:t>
      </w:r>
      <w:r>
        <w:rPr>
          <w:rFonts w:ascii="楷体_GB2312" w:hAnsi="黑体" w:eastAsia="楷体_GB2312"/>
          <w:sz w:val="28"/>
          <w:szCs w:val="28"/>
        </w:rPr>
        <w:t>我校学风建设主要有哪些措施？</w:t>
      </w:r>
      <w:bookmarkEnd w:id="47"/>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制度保障学风。制修订学籍管理、学业预警、评奖评优、学风建设管理规定等制度，强化过程管理，坚持引导和奖惩相结合，以制度保障学风。督查促进学风。坚持校院两级学风督查、辅导员进公寓、班级日志等3项制度，加大对学生上课、自习考勤巡查力度。活动引领学风。举办“做最好的自己 创一流的学风”“学党史见行动促学风”、学风建设手抄报比赛、座谈会、主题团日等系列活动，以活动引领学风。榜样激励学风。开展学生先进集体和先进个人评选，召开表彰大会、学生优秀事迹宣讲会，以榜样激励学风。</w:t>
      </w:r>
    </w:p>
    <w:p>
      <w:pPr>
        <w:pStyle w:val="4"/>
        <w:spacing w:before="0" w:after="0" w:line="500" w:lineRule="exact"/>
        <w:rPr>
          <w:rFonts w:ascii="楷体_GB2312" w:hAnsi="黑体" w:eastAsia="楷体_GB2312"/>
          <w:sz w:val="28"/>
          <w:szCs w:val="28"/>
        </w:rPr>
      </w:pPr>
      <w:bookmarkStart w:id="48" w:name="_Toc146003725"/>
      <w:r>
        <w:rPr>
          <w:rFonts w:hint="eastAsia" w:ascii="楷体_GB2312" w:hAnsi="黑体" w:eastAsia="楷体_GB2312"/>
          <w:sz w:val="28"/>
          <w:szCs w:val="28"/>
        </w:rPr>
        <w:t>23.我校的学业帮扶政策有哪些？</w:t>
      </w:r>
      <w:bookmarkEnd w:id="48"/>
    </w:p>
    <w:p>
      <w:pPr>
        <w:pStyle w:val="6"/>
        <w:spacing w:line="500" w:lineRule="exact"/>
        <w:ind w:left="0" w:firstLine="560" w:firstLineChars="200"/>
        <w:jc w:val="both"/>
        <w:rPr>
          <w:rFonts w:ascii="仿宋_GB2312" w:eastAsia="仿宋_GB2312"/>
          <w:spacing w:val="-4"/>
          <w:sz w:val="28"/>
          <w:szCs w:val="28"/>
          <w:lang w:eastAsia="zh-CN"/>
        </w:rPr>
      </w:pPr>
      <w:r>
        <w:rPr>
          <w:rFonts w:hint="eastAsia" w:ascii="仿宋_GB2312" w:eastAsia="仿宋_GB2312"/>
          <w:sz w:val="28"/>
          <w:szCs w:val="28"/>
          <w:lang w:eastAsia="zh-CN"/>
        </w:rPr>
        <w:t>1.课程教师辅导。</w:t>
      </w:r>
      <w:r>
        <w:rPr>
          <w:rFonts w:hint="eastAsia" w:ascii="仿宋_GB2312" w:eastAsia="仿宋_GB2312"/>
          <w:spacing w:val="-4"/>
          <w:sz w:val="28"/>
          <w:szCs w:val="28"/>
          <w:lang w:eastAsia="zh-CN"/>
        </w:rPr>
        <w:t>各专业课程教师通过一对一咨询、一对多辅导以及讲座、答疑等形式，对学生开展专业课程相关的学习方法、学习内容等方面的指导帮扶。</w:t>
      </w:r>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2.班级导师指导。每个班级配有由专任教师担任的班导师，对学生进行学业指导、创新创业指导和素质拓展指导，并结合实际积极做好学生的思想政治教育工作。同时，配备学科竞赛导师、社团导师、职业规划导师、社会实践指导教师等，按照学生兴趣和特点分类开展技术指导和技能训练。</w:t>
      </w:r>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3.专家校友引导。学校邀请有关专家、杰出校友来校，通过主题讲座、座谈交流等形式，以其自身丰富的人生阅历、顽强的奋斗经历、深厚的业务知识和辉煌的成功业绩影响、感召广大学生，激励学生树立远大目标、增强学习动力、学习成功经验、锻造综合素质。</w:t>
      </w:r>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4.朋辈结对帮扶。组建由国家奖学金获奖学生、省级优秀毕业生、优秀学生党员、十佳大学生等朋辈帮扶队伍，通过学习交流工作坊、学习兴趣小组、“一对一”结对帮扶、经验分享交流会、优秀事迹报告会等方式，为同学们提供学习态度、学习技巧、学习经验、学业规划等方面的辅导。</w:t>
      </w:r>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5.学业预警制度。通过对学生每学期的学情进行分析，对可能或已经发生学习问题、或完成学业困难的学生进行警示，告知学生本人及家长可能产生的不良后果，并针对性地采取相应补救和帮扶措施，帮助学生顺利完成学业。</w:t>
      </w:r>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6.经济困难资助。学校构建奖、助、贷、勤、补、免“六位一体”资助体系，为学习成绩优秀和经济困难的学生提供资助和支持，缓解学生后顾之忧，满足学生基本学习生活需求，帮助学生顺利完成学业。</w:t>
      </w:r>
    </w:p>
    <w:p>
      <w:pPr>
        <w:pStyle w:val="4"/>
        <w:spacing w:before="0" w:after="0" w:line="500" w:lineRule="exact"/>
        <w:rPr>
          <w:rFonts w:ascii="楷体_GB2312" w:hAnsi="黑体" w:eastAsia="楷体_GB2312"/>
          <w:sz w:val="28"/>
          <w:szCs w:val="28"/>
        </w:rPr>
      </w:pPr>
      <w:bookmarkStart w:id="49" w:name="_Toc146003726"/>
      <w:r>
        <w:rPr>
          <w:rFonts w:hint="eastAsia" w:ascii="楷体_GB2312" w:hAnsi="黑体" w:eastAsia="楷体_GB2312"/>
          <w:sz w:val="28"/>
          <w:szCs w:val="28"/>
        </w:rPr>
        <w:t>24.我校学生服务平台有哪些？</w:t>
      </w:r>
      <w:bookmarkEnd w:id="49"/>
    </w:p>
    <w:p>
      <w:pPr>
        <w:spacing w:line="500" w:lineRule="exact"/>
        <w:ind w:firstLine="560" w:firstLineChars="200"/>
        <w:rPr>
          <w:rFonts w:ascii="仿宋_GB2312" w:hAnsi="宋体" w:eastAsia="仿宋_GB2312" w:cs="Times New Roman"/>
          <w:spacing w:val="-4"/>
          <w:kern w:val="0"/>
          <w:sz w:val="28"/>
          <w:szCs w:val="28"/>
        </w:rPr>
      </w:pPr>
      <w:r>
        <w:rPr>
          <w:rFonts w:hint="eastAsia" w:ascii="仿宋_GB2312" w:hAnsi="宋体" w:eastAsia="仿宋_GB2312" w:cs="Times New Roman"/>
          <w:kern w:val="0"/>
          <w:sz w:val="28"/>
          <w:szCs w:val="28"/>
        </w:rPr>
        <w:t>实体服务平台包括大学生心理健康咨询中心、就业指导中心、征兵工作站、退役服务工作站、大学生易班发展中心、学生学习与发展中心、校学生资助管理中心等；国家级网络服务平台包括易班网、全国高校学生资助信息平台、国家学生资助管理系统、国家开发银行助学贷款管理系统、全国征兵网、中国大学生心理健康测评系统；省级网络服务平台包括安徽省建档立卡管理系统、安徽省农村商业银行生源地助学贷款管理系统；校级网络服务平台包括学工系统、智慧资助系统、滁州学院就业信息服务平台、生源信息采</w:t>
      </w:r>
      <w:r>
        <w:rPr>
          <w:rFonts w:hint="eastAsia" w:ascii="仿宋_GB2312" w:hAnsi="宋体" w:eastAsia="仿宋_GB2312" w:cs="Times New Roman"/>
          <w:spacing w:val="-4"/>
          <w:kern w:val="0"/>
          <w:sz w:val="28"/>
          <w:szCs w:val="28"/>
        </w:rPr>
        <w:t>集系统、招聘会管理系统、毕业生实习就业基地管理系统、滁州学院智慧思政一体化平台、就业信息网、蔚园心理公众号、蔚园就业公众号、学生工作QQ群等。</w:t>
      </w:r>
    </w:p>
    <w:p>
      <w:pPr>
        <w:pStyle w:val="4"/>
        <w:spacing w:before="0" w:after="0" w:line="500" w:lineRule="exact"/>
        <w:rPr>
          <w:rFonts w:ascii="楷体_GB2312" w:hAnsi="黑体" w:eastAsia="楷体_GB2312"/>
          <w:sz w:val="28"/>
          <w:szCs w:val="28"/>
        </w:rPr>
      </w:pPr>
      <w:bookmarkStart w:id="50" w:name="_Toc146003727"/>
      <w:r>
        <w:rPr>
          <w:rFonts w:hint="eastAsia" w:ascii="楷体_GB2312" w:hAnsi="黑体" w:eastAsia="楷体_GB2312"/>
          <w:sz w:val="28"/>
          <w:szCs w:val="28"/>
        </w:rPr>
        <w:t>25.我校如何开展就业全程化指导？</w:t>
      </w:r>
      <w:bookmarkEnd w:id="50"/>
    </w:p>
    <w:p>
      <w:pPr>
        <w:spacing w:line="500" w:lineRule="exact"/>
        <w:ind w:firstLine="560" w:firstLineChars="200"/>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大一开设《大学生职业发展》《大学生创业基础》等必修课程，举办大学生职业生涯嘉年华体验周活动；大二大三定期举办各类学科竞赛、大学生职业规划设计暨大学生创业大赛等就业创业实践活动；大三下学期开设《大学生就业指导课》；面向大三大四学生组织开展“宏志助航计划”毕业生就业能力培训；毕业季侧重简历制作、求职面试等择业创业实务指导。</w:t>
      </w:r>
    </w:p>
    <w:p>
      <w:pPr>
        <w:pStyle w:val="4"/>
        <w:spacing w:before="0" w:after="0" w:line="500" w:lineRule="exact"/>
        <w:rPr>
          <w:rFonts w:ascii="楷体_GB2312" w:hAnsi="黑体" w:eastAsia="楷体_GB2312"/>
          <w:sz w:val="28"/>
          <w:szCs w:val="28"/>
        </w:rPr>
      </w:pPr>
      <w:bookmarkStart w:id="51" w:name="_Toc146003728"/>
      <w:r>
        <w:rPr>
          <w:rFonts w:ascii="楷体_GB2312" w:hAnsi="黑体" w:eastAsia="楷体_GB2312"/>
          <w:sz w:val="28"/>
          <w:szCs w:val="28"/>
        </w:rPr>
        <w:t>2</w:t>
      </w:r>
      <w:r>
        <w:rPr>
          <w:rFonts w:hint="eastAsia" w:ascii="楷体_GB2312" w:hAnsi="黑体" w:eastAsia="楷体_GB2312"/>
          <w:sz w:val="28"/>
          <w:szCs w:val="28"/>
        </w:rPr>
        <w:t>6</w:t>
      </w:r>
      <w:r>
        <w:rPr>
          <w:rFonts w:ascii="楷体_GB2312" w:hAnsi="黑体" w:eastAsia="楷体_GB2312"/>
          <w:sz w:val="28"/>
          <w:szCs w:val="28"/>
        </w:rPr>
        <w:t>.我校毕业生就业质量如何？</w:t>
      </w:r>
      <w:bookmarkEnd w:id="51"/>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近年来，学校本科毕业生初次毕业去向落实率保持在90%以上，年终毕业去向落实率保持在95%以上。学校先后荣获“全国创新创业典型经验高校”“全国深化创新创业教育改革示范高校”“全国高校毕业生就业能力培训基地”“安徽省就业工作先进集体”“安徽省就业工作成效突出单位激励表彰”等荣誉称号。麦可思调研数据显示，近三届毕业生对学校满意度总体较好，用人单位对应届毕业生总体满意度达96%，各项调查结果均高于全国非“211”本科院校平均水平。</w:t>
      </w:r>
    </w:p>
    <w:p>
      <w:pPr>
        <w:pStyle w:val="4"/>
        <w:spacing w:before="0" w:after="0" w:line="500" w:lineRule="exact"/>
        <w:rPr>
          <w:rFonts w:ascii="楷体_GB2312" w:hAnsi="黑体" w:eastAsia="楷体_GB2312"/>
          <w:sz w:val="28"/>
          <w:szCs w:val="28"/>
        </w:rPr>
      </w:pPr>
      <w:bookmarkStart w:id="52" w:name="_Toc146003729"/>
      <w:r>
        <w:rPr>
          <w:rFonts w:ascii="楷体_GB2312" w:hAnsi="黑体" w:eastAsia="楷体_GB2312"/>
          <w:sz w:val="28"/>
          <w:szCs w:val="28"/>
        </w:rPr>
        <w:t>2</w:t>
      </w:r>
      <w:r>
        <w:rPr>
          <w:rFonts w:hint="eastAsia" w:ascii="楷体_GB2312" w:hAnsi="黑体" w:eastAsia="楷体_GB2312"/>
          <w:sz w:val="28"/>
          <w:szCs w:val="28"/>
        </w:rPr>
        <w:t>7.我校学生教学信息员制度实施情况如何？</w:t>
      </w:r>
      <w:bookmarkEnd w:id="52"/>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自2007年起实施学生教学信息员制度，现有学生教学信息员290人。通过学生教学信息员广泛收集教学管理、教师教学和学生学习过程中的各种信息，了解掌握教学一线动态和学生关注热点，及时反馈、妥善解决学生反映的问题，维护良好的教学秩序，保障学生的权益。</w:t>
      </w:r>
    </w:p>
    <w:p>
      <w:pPr>
        <w:pStyle w:val="4"/>
        <w:spacing w:before="0" w:after="0" w:line="500" w:lineRule="exact"/>
        <w:rPr>
          <w:rFonts w:ascii="楷体_GB2312" w:hAnsi="黑体" w:eastAsia="楷体_GB2312"/>
          <w:sz w:val="28"/>
          <w:szCs w:val="28"/>
        </w:rPr>
      </w:pPr>
      <w:bookmarkStart w:id="53" w:name="_Toc146003730"/>
      <w:r>
        <w:rPr>
          <w:rFonts w:ascii="楷体_GB2312" w:hAnsi="黑体" w:eastAsia="楷体_GB2312"/>
          <w:sz w:val="28"/>
          <w:szCs w:val="28"/>
        </w:rPr>
        <w:t>2</w:t>
      </w:r>
      <w:r>
        <w:rPr>
          <w:rFonts w:hint="eastAsia" w:ascii="楷体_GB2312" w:hAnsi="黑体" w:eastAsia="楷体_GB2312"/>
          <w:sz w:val="28"/>
          <w:szCs w:val="28"/>
        </w:rPr>
        <w:t>8.我校学教互评制度实施情况如何？</w:t>
      </w:r>
      <w:bookmarkEnd w:id="53"/>
    </w:p>
    <w:p>
      <w:pPr>
        <w:pStyle w:val="6"/>
        <w:spacing w:line="500" w:lineRule="exact"/>
        <w:ind w:left="0"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由学生评教和教师评学两部分组成。从2006年以来，每学期组织开展一次学生网上评教活动，对授课教师的教学质量进行评价。从2017年起，组织开展教师网上评学活动，了解广大教师对学生学习状态及学风情况的意见和建议。</w:t>
      </w:r>
    </w:p>
    <w:p>
      <w:pPr>
        <w:pStyle w:val="4"/>
        <w:spacing w:before="0" w:after="0" w:line="500" w:lineRule="exact"/>
        <w:rPr>
          <w:rFonts w:ascii="楷体_GB2312" w:hAnsi="黑体" w:eastAsia="楷体_GB2312"/>
          <w:sz w:val="28"/>
          <w:szCs w:val="28"/>
        </w:rPr>
      </w:pPr>
      <w:bookmarkStart w:id="54" w:name="_Toc146003731"/>
      <w:r>
        <w:rPr>
          <w:rFonts w:ascii="楷体_GB2312" w:hAnsi="黑体" w:eastAsia="楷体_GB2312"/>
          <w:sz w:val="28"/>
          <w:szCs w:val="28"/>
        </w:rPr>
        <w:t>2</w:t>
      </w:r>
      <w:r>
        <w:rPr>
          <w:rFonts w:hint="eastAsia" w:ascii="楷体_GB2312" w:hAnsi="黑体" w:eastAsia="楷体_GB2312"/>
          <w:sz w:val="28"/>
          <w:szCs w:val="28"/>
        </w:rPr>
        <w:t>9.“三三”</w:t>
      </w:r>
      <w:r>
        <w:rPr>
          <w:rFonts w:ascii="楷体_GB2312" w:hAnsi="黑体" w:eastAsia="楷体_GB2312"/>
          <w:sz w:val="28"/>
          <w:szCs w:val="28"/>
        </w:rPr>
        <w:t>实践育人模式</w:t>
      </w:r>
      <w:r>
        <w:rPr>
          <w:rFonts w:hint="eastAsia" w:ascii="楷体_GB2312" w:hAnsi="黑体" w:eastAsia="楷体_GB2312"/>
          <w:sz w:val="28"/>
          <w:szCs w:val="28"/>
        </w:rPr>
        <w:t>的基本内容有哪些？</w:t>
      </w:r>
      <w:bookmarkEnd w:id="54"/>
    </w:p>
    <w:p>
      <w:pPr>
        <w:pStyle w:val="6"/>
        <w:spacing w:line="500" w:lineRule="exact"/>
        <w:ind w:left="0" w:firstLine="562" w:firstLineChars="200"/>
        <w:jc w:val="both"/>
        <w:rPr>
          <w:rFonts w:ascii="仿宋_GB2312" w:eastAsia="仿宋_GB2312"/>
          <w:sz w:val="28"/>
          <w:szCs w:val="28"/>
          <w:lang w:eastAsia="zh-CN"/>
        </w:rPr>
      </w:pPr>
      <w:r>
        <w:rPr>
          <w:rFonts w:hint="eastAsia" w:ascii="仿宋_GB2312" w:eastAsia="仿宋_GB2312"/>
          <w:b/>
          <w:bCs/>
          <w:sz w:val="28"/>
          <w:szCs w:val="28"/>
          <w:lang w:eastAsia="zh-CN"/>
        </w:rPr>
        <w:t>打造三个实践课堂，推进三个课堂一体。</w:t>
      </w:r>
      <w:r>
        <w:rPr>
          <w:rFonts w:hint="eastAsia" w:ascii="仿宋_GB2312" w:eastAsia="仿宋_GB2312"/>
          <w:sz w:val="28"/>
          <w:szCs w:val="28"/>
          <w:lang w:eastAsia="zh-CN"/>
        </w:rPr>
        <w:t>将实践教学划分成专业实践教学（第一课堂）、专项实践活动（第二课堂）、专题社会实践（第三课堂）”三个课堂。第一课堂夯实基础；第二课堂提升能力；第三课堂强化应用。大力推进教师指导、实践内容、实践场所等由第一课堂向第二课堂、第三课堂延伸，努力做到三个课堂在目标、内容、方式方法和效果上的相互贯通、相互融合、相互促进，力促“三个课堂一体”。</w:t>
      </w:r>
    </w:p>
    <w:p>
      <w:pPr>
        <w:pStyle w:val="6"/>
        <w:spacing w:line="500" w:lineRule="exact"/>
        <w:ind w:left="0" w:firstLine="562" w:firstLineChars="200"/>
        <w:jc w:val="both"/>
        <w:rPr>
          <w:rFonts w:ascii="仿宋_GB2312" w:eastAsia="仿宋_GB2312"/>
          <w:sz w:val="28"/>
          <w:szCs w:val="28"/>
          <w:lang w:eastAsia="zh-CN"/>
        </w:rPr>
      </w:pPr>
      <w:r>
        <w:rPr>
          <w:rFonts w:hint="eastAsia" w:ascii="仿宋_GB2312" w:eastAsia="仿宋_GB2312"/>
          <w:b/>
          <w:bCs/>
          <w:sz w:val="28"/>
          <w:szCs w:val="28"/>
          <w:lang w:eastAsia="zh-CN"/>
        </w:rPr>
        <w:t>构建三个育人平台，实现三个平台联动。</w:t>
      </w:r>
      <w:r>
        <w:rPr>
          <w:rFonts w:hint="eastAsia" w:ascii="仿宋_GB2312" w:eastAsia="仿宋_GB2312"/>
          <w:sz w:val="28"/>
          <w:szCs w:val="28"/>
          <w:lang w:eastAsia="zh-CN"/>
        </w:rPr>
        <w:t>重点打造“创新创业平台、素质拓展平台、虚拟实践平台”实践育人三个平台。创新创业平台重融合；素质拓展平台重养成；虚拟实践平台重引导。完善沟通协调和工作运行机制，建立“学校统筹、多方协同、全员参与”的联动机制，加强在平台建设、活动内容和成效评价方面的协同联动，形成实践育人合力。</w:t>
      </w:r>
    </w:p>
    <w:p>
      <w:pPr>
        <w:pStyle w:val="2"/>
        <w:spacing w:before="156" w:beforeLines="50" w:after="156" w:afterLines="50" w:line="500" w:lineRule="exact"/>
        <w:jc w:val="center"/>
        <w:rPr>
          <w:rFonts w:ascii="黑体" w:hAnsi="黑体" w:eastAsia="黑体" w:cs="Times New Roman"/>
          <w:b w:val="0"/>
          <w:sz w:val="28"/>
          <w:szCs w:val="28"/>
        </w:rPr>
      </w:pPr>
      <w:bookmarkStart w:id="55" w:name="_Toc146003732"/>
      <w:r>
        <w:rPr>
          <w:rFonts w:hint="eastAsia" w:ascii="黑体" w:hAnsi="黑体" w:eastAsia="黑体" w:cs="Times New Roman"/>
          <w:b w:val="0"/>
          <w:sz w:val="28"/>
          <w:szCs w:val="28"/>
        </w:rPr>
        <w:t>第三部分 审核评估知识</w:t>
      </w:r>
      <w:bookmarkEnd w:id="55"/>
    </w:p>
    <w:p>
      <w:pPr>
        <w:pStyle w:val="4"/>
        <w:spacing w:before="0" w:after="0" w:line="500" w:lineRule="exact"/>
        <w:rPr>
          <w:rFonts w:ascii="楷体_GB2312" w:hAnsi="黑体" w:eastAsia="楷体_GB2312"/>
          <w:sz w:val="28"/>
          <w:szCs w:val="28"/>
        </w:rPr>
      </w:pPr>
      <w:bookmarkStart w:id="56" w:name="_Toc146003733"/>
      <w:r>
        <w:rPr>
          <w:rFonts w:hint="eastAsia" w:ascii="楷体_GB2312" w:hAnsi="黑体" w:eastAsia="楷体_GB2312"/>
          <w:sz w:val="28"/>
          <w:szCs w:val="28"/>
        </w:rPr>
        <w:t>30.审核评估专家线上评估和入校评估时间？</w:t>
      </w:r>
      <w:bookmarkEnd w:id="56"/>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线上评估一般2-4周完成，期间专家通过线上阅读、听课、调阅、与学生、教师、管理人员、部分毕业生和用人单位访谈等形式，对参评高校本科教育教学工作“全貌”进行全方位审核。</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专家入校评估历时2-4天，重点考察线上评估的存疑问题。</w:t>
      </w:r>
    </w:p>
    <w:p>
      <w:pPr>
        <w:pStyle w:val="4"/>
        <w:spacing w:before="0" w:after="0" w:line="500" w:lineRule="exact"/>
        <w:rPr>
          <w:rFonts w:ascii="楷体_GB2312" w:hAnsi="黑体" w:eastAsia="楷体_GB2312"/>
          <w:sz w:val="28"/>
          <w:szCs w:val="28"/>
        </w:rPr>
      </w:pPr>
      <w:bookmarkStart w:id="57" w:name="_Toc146003734"/>
      <w:r>
        <w:rPr>
          <w:rFonts w:ascii="楷体_GB2312" w:hAnsi="黑体" w:eastAsia="楷体_GB2312"/>
          <w:sz w:val="28"/>
          <w:szCs w:val="28"/>
        </w:rPr>
        <w:t>3</w:t>
      </w:r>
      <w:r>
        <w:rPr>
          <w:rFonts w:hint="eastAsia" w:ascii="楷体_GB2312" w:hAnsi="黑体" w:eastAsia="楷体_GB2312"/>
          <w:sz w:val="28"/>
          <w:szCs w:val="28"/>
        </w:rPr>
        <w:t>1.为什么说学生是审核评估的最大受益者？</w:t>
      </w:r>
      <w:bookmarkEnd w:id="57"/>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一轮审核评估倡导“以学生为中心”的教育理念，参评学校通过评建工作，从教学经费投入、教学资源调配、校园环境改善等方面，进一步筑牢本科教育教学中心地位，全面提升人才培养能力，不断提高人才培养质量。</w:t>
      </w:r>
    </w:p>
    <w:p>
      <w:pPr>
        <w:pStyle w:val="4"/>
        <w:spacing w:before="0" w:after="0" w:line="500" w:lineRule="exact"/>
        <w:rPr>
          <w:rFonts w:ascii="楷体_GB2312" w:hAnsi="黑体" w:eastAsia="楷体_GB2312"/>
          <w:sz w:val="28"/>
          <w:szCs w:val="28"/>
        </w:rPr>
      </w:pPr>
      <w:bookmarkStart w:id="58" w:name="_Toc146003735"/>
      <w:r>
        <w:rPr>
          <w:rFonts w:hint="eastAsia" w:ascii="楷体_GB2312" w:hAnsi="黑体" w:eastAsia="楷体_GB2312"/>
          <w:sz w:val="28"/>
          <w:szCs w:val="28"/>
        </w:rPr>
        <w:t>32.学生在审核评估工作中应该注意什么？</w:t>
      </w:r>
      <w:bookmarkEnd w:id="58"/>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（1）要以饱满的热情，努力展示滁州学院学生的良好风貌。</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（2）要自觉遵守校纪校规，形成良好的学风。</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（3）要积极参加学校组织的各项课内外科技文化和体育活动。</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（4）讲究礼貌待人、文明用语，展示良好的精神风貌。</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（5）随时准备参加专家指定的调查、访谈和专家组指定召开的学生座谈会，配合学校圆满完成本次审核评估工作。 </w:t>
      </w:r>
    </w:p>
    <w:p>
      <w:pPr>
        <w:pStyle w:val="4"/>
        <w:spacing w:before="0" w:after="0" w:line="500" w:lineRule="exact"/>
        <w:rPr>
          <w:rFonts w:ascii="楷体_GB2312" w:hAnsi="黑体" w:eastAsia="楷体_GB2312"/>
          <w:sz w:val="28"/>
          <w:szCs w:val="28"/>
        </w:rPr>
      </w:pPr>
      <w:bookmarkStart w:id="59" w:name="_Toc146003736"/>
      <w:r>
        <w:rPr>
          <w:rFonts w:hint="eastAsia" w:ascii="楷体_GB2312" w:hAnsi="黑体" w:eastAsia="楷体_GB2312"/>
          <w:sz w:val="28"/>
          <w:szCs w:val="28"/>
        </w:rPr>
        <w:t>33</w:t>
      </w:r>
      <w:r>
        <w:rPr>
          <w:rFonts w:ascii="楷体_GB2312" w:hAnsi="黑体" w:eastAsia="楷体_GB2312"/>
          <w:sz w:val="28"/>
          <w:szCs w:val="28"/>
        </w:rPr>
        <w:t>.</w:t>
      </w:r>
      <w:r>
        <w:rPr>
          <w:rFonts w:hint="eastAsia" w:ascii="楷体_GB2312" w:hAnsi="黑体" w:eastAsia="楷体_GB2312"/>
          <w:sz w:val="28"/>
          <w:szCs w:val="28"/>
        </w:rPr>
        <w:t>学生与评估专家接触的场合一般有哪些？</w:t>
      </w:r>
      <w:bookmarkEnd w:id="59"/>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专家听课。（2）专家召开学生座谈会（3）专家到学生食堂用餐或考察。（4）专家察看学生自主学习情况。（5）专家察看学生宿舍。（6）专家到体育场馆察看学生体育活动情况。（7）专家察看学生活动情况。（8）校园公共场合与评估专家相遇。</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学生要注意礼仪、主动、自信，表现出对学校的热爱和自豪感。</w:t>
      </w:r>
    </w:p>
    <w:p>
      <w:pPr>
        <w:pStyle w:val="4"/>
        <w:spacing w:before="0" w:after="0" w:line="500" w:lineRule="exact"/>
        <w:rPr>
          <w:rFonts w:ascii="楷体_GB2312" w:hAnsi="黑体" w:eastAsia="楷体_GB2312"/>
          <w:sz w:val="28"/>
          <w:szCs w:val="28"/>
        </w:rPr>
      </w:pPr>
      <w:bookmarkStart w:id="60" w:name="_Toc146003737"/>
      <w:r>
        <w:rPr>
          <w:rFonts w:hint="eastAsia" w:ascii="楷体_GB2312" w:hAnsi="黑体" w:eastAsia="楷体_GB2312"/>
          <w:sz w:val="28"/>
          <w:szCs w:val="28"/>
        </w:rPr>
        <w:t>34.审核评估专家访谈学生可能关注的问题有哪些？</w:t>
      </w:r>
      <w:bookmarkEnd w:id="60"/>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（1）学生对审核评估知识的了解情况；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（2）学生学习、生活、课外文化活动等情况；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（3）学生的学习条件（含教室、图书馆、网络）等情况；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（4）学生对学校的教学管理、学生管理、办学条件等方面的评价；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（5）你知道学校的学业帮扶政策是什么？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（6）你是否了解该专业的人才培养目标？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（7）你已学过的专业基础课有哪些？专业课有哪些？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（8）你是怎样选择所学课程的，你所学专业总学分要求是多少？</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（9）教师在教学过程中能否给你介绍与本专业相关的行业或学科的发展现状？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（10）教师在教学中运用多媒体教学的情况如何？</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（11）课程考试采取的形式有哪些？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（12）教师在课外给予学生哪些指导，教师是怎样进行辅导答疑的？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（13）你最喜欢的、收益最大的教学形式是什么？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（14）你对教授你的老师教学水平的评价？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（15）学校教室、实验室、图书馆、电子阅览室、运动场馆及体育设施开放与使用情况？</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（16）你发现教师教学中存在问题，是通过什么渠道反映？</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（17）你对任课教师的教学态度、教学水平有何评价，你是怎样参与评教的？</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（18）学校学风如何？考试舞弊现象如何？</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（19）你对学校给予的指导与服务是否满意，这方面还存在什么问题？</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（20）学校有哪些奖助学金，你所在班级受益面多大？</w:t>
      </w:r>
    </w:p>
    <w:p>
      <w:pPr>
        <w:spacing w:line="500" w:lineRule="exact"/>
        <w:ind w:firstLine="520" w:firstLineChars="200"/>
        <w:rPr>
          <w:rFonts w:ascii="Times New Roman" w:hAnsi="Times New Roman" w:eastAsia="仿宋_GB2312" w:cs="Times New Roman"/>
          <w:sz w:val="28"/>
          <w:szCs w:val="28"/>
        </w:rPr>
      </w:pPr>
      <w:r>
        <w:rPr>
          <w:rFonts w:hint="eastAsia" w:ascii="Times New Roman" w:hAnsi="Times New Roman" w:eastAsia="仿宋_GB2312" w:cs="Times New Roman"/>
          <w:spacing w:val="-10"/>
          <w:sz w:val="28"/>
          <w:szCs w:val="28"/>
        </w:rPr>
        <w:t>（21）</w:t>
      </w:r>
      <w:r>
        <w:rPr>
          <w:rFonts w:hint="eastAsia" w:ascii="Times New Roman" w:hAnsi="Times New Roman" w:eastAsia="仿宋_GB2312" w:cs="Times New Roman"/>
          <w:sz w:val="28"/>
          <w:szCs w:val="28"/>
        </w:rPr>
        <w:t>学校评先、评奖、学生资助、发展党员是否公正？</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（22）学校是否有专门心理健康机构？是否对全校学生进行心理普查？</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（23）学校伙食、生活条件如何？  </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（24）有没有查看过学校的校园网和网上资源，学校的主页知道吗？ </w:t>
      </w:r>
    </w:p>
    <w:p>
      <w:pPr>
        <w:spacing w:line="5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（25）你对学校的教育教学工作有什么建议?</w:t>
      </w:r>
    </w:p>
    <w:p>
      <w:pPr>
        <w:pStyle w:val="14"/>
        <w:widowControl/>
        <w:shd w:val="clear" w:color="auto" w:fill="FFFFFF"/>
        <w:spacing w:beforeAutospacing="0" w:afterAutospacing="0" w:line="620" w:lineRule="exact"/>
        <w:jc w:val="center"/>
        <w:rPr>
          <w:rFonts w:hint="eastAsia" w:ascii="方正小标宋简体" w:hAnsi="方正小标宋简体" w:eastAsia="方正小标宋简体" w:cs="方正小标宋简体"/>
          <w:spacing w:val="7"/>
          <w:sz w:val="44"/>
          <w:szCs w:val="44"/>
          <w:shd w:val="clear" w:color="auto" w:fill="FFFFFF"/>
          <w:lang w:val="en-US" w:eastAsia="zh-CN"/>
        </w:rPr>
        <w:sectPr>
          <w:footerReference r:id="rId5" w:type="default"/>
          <w:pgSz w:w="11906" w:h="16838"/>
          <w:pgMar w:top="1134" w:right="1021" w:bottom="851" w:left="1021" w:header="851" w:footer="992" w:gutter="0"/>
          <w:pgNumType w:start="1"/>
          <w:cols w:space="425" w:num="1"/>
          <w:docGrid w:type="lines" w:linePitch="312" w:charSpace="0"/>
        </w:sectPr>
      </w:pPr>
    </w:p>
    <w:p>
      <w:pPr>
        <w:pStyle w:val="14"/>
        <w:widowControl/>
        <w:shd w:val="clear" w:color="auto" w:fill="FFFFFF"/>
        <w:spacing w:beforeAutospacing="0" w:afterAutospacing="0" w:line="620" w:lineRule="exact"/>
        <w:jc w:val="center"/>
        <w:rPr>
          <w:rFonts w:hint="eastAsia" w:ascii="方正小标宋简体" w:hAnsi="方正小标宋简体" w:eastAsia="方正小标宋简体" w:cs="方正小标宋简体"/>
          <w:spacing w:val="7"/>
          <w:sz w:val="44"/>
          <w:szCs w:val="44"/>
          <w:shd w:val="clear" w:color="auto" w:fill="FFFFFF"/>
        </w:rPr>
      </w:pPr>
      <w:r>
        <w:rPr>
          <w:rFonts w:hint="eastAsia" w:ascii="方正小标宋简体" w:hAnsi="方正小标宋简体" w:eastAsia="方正小标宋简体" w:cs="方正小标宋简体"/>
          <w:spacing w:val="7"/>
          <w:sz w:val="44"/>
          <w:szCs w:val="44"/>
          <w:shd w:val="clear" w:color="auto" w:fill="FFFFFF"/>
          <w:lang w:val="en-US" w:eastAsia="zh-CN"/>
        </w:rPr>
        <w:t>校领导</w:t>
      </w:r>
      <w:r>
        <w:rPr>
          <w:rFonts w:hint="eastAsia" w:ascii="方正小标宋简体" w:hAnsi="方正小标宋简体" w:eastAsia="方正小标宋简体" w:cs="方正小标宋简体"/>
          <w:spacing w:val="7"/>
          <w:sz w:val="44"/>
          <w:szCs w:val="44"/>
          <w:shd w:val="clear" w:color="auto" w:fill="FFFFFF"/>
        </w:rPr>
        <w:t>在“迎评创优学风建设月”</w:t>
      </w:r>
    </w:p>
    <w:p>
      <w:pPr>
        <w:pStyle w:val="14"/>
        <w:widowControl/>
        <w:shd w:val="clear" w:color="auto" w:fill="FFFFFF"/>
        <w:spacing w:beforeAutospacing="0" w:afterAutospacing="0" w:line="620" w:lineRule="exact"/>
        <w:jc w:val="center"/>
        <w:rPr>
          <w:rFonts w:hint="eastAsia" w:ascii="方正小标宋简体" w:hAnsi="方正小标宋简体" w:eastAsia="方正小标宋简体" w:cs="方正小标宋简体"/>
          <w:spacing w:val="7"/>
          <w:sz w:val="44"/>
          <w:szCs w:val="44"/>
          <w:shd w:val="clear" w:color="auto" w:fill="FFFFFF"/>
        </w:rPr>
      </w:pPr>
      <w:r>
        <w:rPr>
          <w:rFonts w:hint="eastAsia" w:ascii="方正小标宋简体" w:hAnsi="方正小标宋简体" w:eastAsia="方正小标宋简体" w:cs="方正小标宋简体"/>
          <w:spacing w:val="7"/>
          <w:sz w:val="44"/>
          <w:szCs w:val="44"/>
          <w:shd w:val="clear" w:color="auto" w:fill="FFFFFF"/>
        </w:rPr>
        <w:t>启动仪式上的讲话</w:t>
      </w:r>
    </w:p>
    <w:p>
      <w:pPr>
        <w:pStyle w:val="14"/>
        <w:widowControl/>
        <w:shd w:val="clear" w:color="auto" w:fill="FFFFFF"/>
        <w:spacing w:beforeAutospacing="0" w:afterAutospacing="0" w:line="620" w:lineRule="exact"/>
        <w:jc w:val="center"/>
        <w:rPr>
          <w:rFonts w:hint="eastAsia" w:ascii="仿宋_GB2312" w:hAnsi="仿宋_GB2312" w:eastAsia="仿宋_GB2312" w:cs="仿宋_GB2312"/>
          <w:spacing w:val="7"/>
          <w:kern w:val="0"/>
          <w:sz w:val="32"/>
          <w:szCs w:val="32"/>
          <w:shd w:val="clear" w:color="auto" w:fill="FFFFFF"/>
          <w:lang w:val="en-US" w:eastAsia="zh-CN" w:bidi="ar"/>
        </w:rPr>
      </w:pPr>
      <w:r>
        <w:rPr>
          <w:rFonts w:hint="eastAsia" w:ascii="仿宋_GB2312" w:hAnsi="仿宋_GB2312" w:eastAsia="仿宋_GB2312" w:cs="仿宋_GB2312"/>
          <w:spacing w:val="7"/>
          <w:kern w:val="0"/>
          <w:sz w:val="32"/>
          <w:szCs w:val="32"/>
          <w:shd w:val="clear" w:color="auto" w:fill="FFFFFF"/>
          <w:lang w:val="en-US" w:eastAsia="zh-CN" w:bidi="ar"/>
        </w:rPr>
        <w:t>（内部资料 请勿外传）</w:t>
      </w:r>
    </w:p>
    <w:p>
      <w:pPr>
        <w:pStyle w:val="14"/>
        <w:widowControl/>
        <w:shd w:val="clear" w:color="auto" w:fill="FFFFFF"/>
        <w:spacing w:beforeAutospacing="0" w:afterAutospacing="0" w:line="620" w:lineRule="exact"/>
        <w:jc w:val="both"/>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各位老师、同学们：</w:t>
      </w:r>
    </w:p>
    <w:p>
      <w:pPr>
        <w:pStyle w:val="14"/>
        <w:widowControl/>
        <w:shd w:val="clear" w:color="auto" w:fill="FFFFFF"/>
        <w:spacing w:beforeAutospacing="0" w:afterAutospacing="0" w:line="620" w:lineRule="exact"/>
        <w:ind w:firstLine="420"/>
        <w:jc w:val="both"/>
        <w:rPr>
          <w:rFonts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大家下午好！</w:t>
      </w:r>
    </w:p>
    <w:p>
      <w:pPr>
        <w:spacing w:line="620" w:lineRule="exact"/>
        <w:ind w:firstLine="668" w:firstLineChars="200"/>
        <w:rPr>
          <w:rFonts w:ascii="仿宋_GB2312" w:hAnsi="仿宋_GB2312" w:eastAsia="仿宋_GB2312" w:cs="仿宋_GB2312"/>
          <w:spacing w:val="7"/>
          <w:kern w:val="0"/>
          <w:sz w:val="32"/>
          <w:szCs w:val="32"/>
          <w:shd w:val="clear" w:color="auto" w:fill="FFFFFF"/>
          <w:lang w:bidi="ar"/>
        </w:rPr>
      </w:pPr>
      <w:r>
        <w:rPr>
          <w:rFonts w:hint="eastAsia" w:ascii="仿宋_GB2312" w:hAnsi="仿宋_GB2312" w:eastAsia="仿宋_GB2312" w:cs="仿宋_GB2312"/>
          <w:spacing w:val="7"/>
          <w:kern w:val="0"/>
          <w:sz w:val="32"/>
          <w:szCs w:val="32"/>
          <w:shd w:val="clear" w:color="auto" w:fill="FFFFFF"/>
          <w:lang w:bidi="ar"/>
        </w:rPr>
        <w:t>今天，我们在这里隆重举行“迎评创优学风建设月”启动仪式，正式启动和全面部署学校“迎评创优”学风建设工作。学风建设作为大学文化建设的重要组成部分，关系到人才培养和教育教学质量，关系到学生成长成才，关系到学校的发展和社会声誉，并最终影响到学校的竞争能力和可持续发展。“迎评创优学风建设月”启动仪式既是一次加强学风建设的推进会，还是学校审核评估工作的再动员，再部署，意义重大。借此机会，谈三点意见：</w:t>
      </w:r>
    </w:p>
    <w:p>
      <w:pPr>
        <w:spacing w:line="620" w:lineRule="exact"/>
        <w:ind w:firstLine="668" w:firstLineChars="200"/>
        <w:rPr>
          <w:rFonts w:ascii="黑体" w:hAnsi="黑体" w:eastAsia="黑体" w:cs="黑体"/>
          <w:spacing w:val="7"/>
          <w:kern w:val="0"/>
          <w:sz w:val="32"/>
          <w:szCs w:val="32"/>
          <w:shd w:val="clear" w:color="auto" w:fill="FFFFFF"/>
          <w:lang w:bidi="ar"/>
        </w:rPr>
      </w:pPr>
      <w:r>
        <w:rPr>
          <w:rFonts w:hint="eastAsia" w:ascii="黑体" w:hAnsi="黑体" w:eastAsia="黑体" w:cs="黑体"/>
          <w:spacing w:val="7"/>
          <w:kern w:val="0"/>
          <w:sz w:val="32"/>
          <w:szCs w:val="32"/>
          <w:shd w:val="clear" w:color="auto" w:fill="FFFFFF"/>
          <w:lang w:bidi="ar"/>
        </w:rPr>
        <w:t>一、统一思想，提高站位，高度重视学风建设在审核评估工作中的重要性</w:t>
      </w:r>
    </w:p>
    <w:p>
      <w:pPr>
        <w:spacing w:line="620" w:lineRule="exact"/>
        <w:ind w:firstLine="668" w:firstLineChars="200"/>
        <w:rPr>
          <w:rFonts w:ascii="仿宋_GB2312" w:hAnsi="仿宋_GB2312" w:eastAsia="仿宋_GB2312" w:cs="仿宋_GB2312"/>
          <w:spacing w:val="7"/>
          <w:kern w:val="0"/>
          <w:sz w:val="32"/>
          <w:szCs w:val="32"/>
          <w:shd w:val="clear" w:color="auto" w:fill="FFFFFF"/>
          <w:lang w:bidi="ar"/>
        </w:rPr>
      </w:pPr>
      <w:r>
        <w:rPr>
          <w:rFonts w:hint="eastAsia" w:ascii="仿宋_GB2312" w:hAnsi="仿宋_GB2312" w:eastAsia="仿宋_GB2312" w:cs="仿宋_GB2312"/>
          <w:spacing w:val="7"/>
          <w:kern w:val="0"/>
          <w:sz w:val="32"/>
          <w:szCs w:val="32"/>
          <w:shd w:val="clear" w:color="auto" w:fill="FFFFFF"/>
          <w:lang w:bidi="ar"/>
        </w:rPr>
        <w:t>习近平总书记指出：“一所高校的校风和学风，犹如阳光和空气决定万物生长一样，直接影响着学生学习成长。好的校风和学风，能够为学生学习成长营造好气候，创造好生态。”新一轮审核评估对于学校既是机遇更是挑战，是对学校教育教学改革、人才培养等整体状况的全面“体检”，对于促进学校内涵发展、特色发展、创新发展具有重要意义。审核评估的核心是对学校人才培养目标和培养效果的实际状况进行评价，而学风建设是审核评估的重要一环，与每一位同学的学习、生活息息相关。</w:t>
      </w:r>
    </w:p>
    <w:p>
      <w:pPr>
        <w:shd w:val="clear" w:color="auto" w:fill="FFFFFF"/>
        <w:snapToGrid w:val="0"/>
        <w:spacing w:line="620" w:lineRule="exact"/>
        <w:ind w:firstLine="668" w:firstLineChars="200"/>
        <w:rPr>
          <w:rFonts w:ascii="仿宋_GB2312" w:hAnsi="微软雅黑" w:eastAsia="仿宋_GB2312" w:cs="宋体"/>
          <w:sz w:val="32"/>
          <w:szCs w:val="32"/>
          <w:lang w:bidi="ar"/>
        </w:rPr>
      </w:pPr>
      <w:r>
        <w:rPr>
          <w:rFonts w:hint="eastAsia" w:ascii="仿宋_GB2312" w:hAnsi="仿宋_GB2312" w:eastAsia="仿宋_GB2312" w:cs="仿宋_GB2312"/>
          <w:spacing w:val="7"/>
          <w:kern w:val="0"/>
          <w:sz w:val="32"/>
          <w:szCs w:val="32"/>
          <w:shd w:val="clear" w:color="auto" w:fill="FFFFFF"/>
          <w:lang w:bidi="ar"/>
        </w:rPr>
        <w:t>当前学校审核评估工作已进入攻坚阶段。开展学风建设月活动是学校深化本科教育教学审核评估的实际行动，是“正作风、严师德、优学风”专项行动的重要举措，是培养高素质应用型人才的现实需要。全校师生要以“时不我待、只争朝夕”的拼劲儿，拿出“舍我其谁、当仁不让”的勇气，践行“高度负责、使命担当”的精神，</w:t>
      </w:r>
      <w:r>
        <w:rPr>
          <w:rFonts w:hint="eastAsia" w:ascii="仿宋_GB2312" w:hAnsi="微软雅黑" w:eastAsia="仿宋_GB2312" w:cs="宋体"/>
          <w:sz w:val="32"/>
          <w:szCs w:val="32"/>
          <w:lang w:bidi="ar"/>
        </w:rPr>
        <w:t>按照“抓核心正学风，强管理促文明，重引导育氛围，树榜样立标杆”的要求，以最佳的精神状态迎接本科教育教学工作审核评估。</w:t>
      </w:r>
    </w:p>
    <w:p>
      <w:pPr>
        <w:widowControl/>
        <w:spacing w:line="620" w:lineRule="exact"/>
        <w:ind w:firstLine="668" w:firstLineChars="200"/>
        <w:rPr>
          <w:rFonts w:ascii="黑体" w:hAnsi="黑体" w:eastAsia="黑体" w:cs="黑体"/>
          <w:spacing w:val="7"/>
          <w:kern w:val="0"/>
          <w:sz w:val="32"/>
          <w:szCs w:val="32"/>
          <w:shd w:val="clear" w:color="auto" w:fill="FFFFFF"/>
          <w:lang w:bidi="ar"/>
        </w:rPr>
      </w:pPr>
      <w:r>
        <w:rPr>
          <w:rFonts w:hint="eastAsia" w:ascii="黑体" w:hAnsi="黑体" w:eastAsia="黑体" w:cs="黑体"/>
          <w:spacing w:val="7"/>
          <w:kern w:val="0"/>
          <w:sz w:val="32"/>
          <w:szCs w:val="32"/>
          <w:shd w:val="clear" w:color="auto" w:fill="FFFFFF"/>
          <w:lang w:bidi="ar"/>
        </w:rPr>
        <w:t>二、深刻理解和把握学风的内涵，不断提高加强学风建设的自觉性</w:t>
      </w:r>
    </w:p>
    <w:p>
      <w:pPr>
        <w:pStyle w:val="14"/>
        <w:widowControl/>
        <w:spacing w:beforeAutospacing="0" w:afterAutospacing="0" w:line="620" w:lineRule="exact"/>
        <w:ind w:firstLine="668"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学风是师生治学、读书、做人的风气，是大学精神和大学文化的综合体现。优良学风是如饥似渴的求知之风，刻苦钻研的学习之风，打破沙锅问到底的探索之风，切磋琢磨、相互学习的讨论之风，博学慎思的独立思考之风，与时俱进的开拓创新之风，是立校之本、发展之魂，是学校巨大的精神力量与育人资源。学风建设的重要意义体现在以下三个方面：</w:t>
      </w:r>
    </w:p>
    <w:p>
      <w:pPr>
        <w:pStyle w:val="14"/>
        <w:widowControl/>
        <w:spacing w:beforeAutospacing="0" w:afterAutospacing="0" w:line="620" w:lineRule="exact"/>
        <w:ind w:firstLine="671"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b/>
          <w:bCs/>
          <w:spacing w:val="7"/>
          <w:sz w:val="32"/>
          <w:szCs w:val="32"/>
          <w:shd w:val="clear" w:color="auto" w:fill="FFFFFF"/>
          <w:lang w:bidi="ar"/>
        </w:rPr>
        <w:t>第一，学风建设是大学教学基本建设和教育管理工作的重要内容。</w:t>
      </w:r>
      <w:r>
        <w:rPr>
          <w:rFonts w:hint="eastAsia" w:ascii="仿宋_GB2312" w:hAnsi="仿宋_GB2312" w:eastAsia="仿宋_GB2312" w:cs="仿宋_GB2312"/>
          <w:spacing w:val="7"/>
          <w:sz w:val="32"/>
          <w:szCs w:val="32"/>
          <w:shd w:val="clear" w:color="auto" w:fill="FFFFFF"/>
          <w:lang w:bidi="ar"/>
        </w:rPr>
        <w:t>学风建设是校风建设的重要内容，是全面推进素质教育、培养高素质应用型人才的关键环节。优良的学风是提高教育教学质量、建设良好校风的重要条件，是学生思政教育和校园精神文明建设的重要内容，是贯彻党的教育方针的重要保证。所以，要从“培养什么人”、“怎样培养”和“为谁培养”的战略高度上来加强学风建设。</w:t>
      </w:r>
    </w:p>
    <w:p>
      <w:pPr>
        <w:pStyle w:val="14"/>
        <w:widowControl/>
        <w:spacing w:beforeAutospacing="0" w:afterAutospacing="0" w:line="620" w:lineRule="exact"/>
        <w:ind w:firstLine="671"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b/>
          <w:bCs/>
          <w:spacing w:val="7"/>
          <w:sz w:val="32"/>
          <w:szCs w:val="32"/>
          <w:shd w:val="clear" w:color="auto" w:fill="FFFFFF"/>
          <w:lang w:bidi="ar"/>
        </w:rPr>
        <w:t>第二、加强学风建设是大学生成长成才、健康全面发展的客观需要。</w:t>
      </w:r>
      <w:r>
        <w:rPr>
          <w:rFonts w:hint="eastAsia" w:ascii="仿宋_GB2312" w:hAnsi="仿宋_GB2312" w:eastAsia="仿宋_GB2312" w:cs="仿宋_GB2312"/>
          <w:spacing w:val="7"/>
          <w:sz w:val="32"/>
          <w:szCs w:val="32"/>
          <w:shd w:val="clear" w:color="auto" w:fill="FFFFFF"/>
          <w:lang w:bidi="ar"/>
        </w:rPr>
        <w:t>大学时代，是一个人学习的黄金期，是人生的关键期、是事业成功的奠基期、是思想成熟的重要期，对人的一生发展产生重要而深远的影响。在大学阶段，学习是学生的基本职责，是大学生活的中心内容。优良的学风是学好专业知识，掌握专业技能，增强综合素质，提高竞争力的保证。所以，同学们要树立正确的学习观，掌握科学的学习方法，养成良好的学习习惯，将学习作为一种生活方式。</w:t>
      </w:r>
    </w:p>
    <w:p>
      <w:pPr>
        <w:pStyle w:val="14"/>
        <w:widowControl/>
        <w:spacing w:beforeAutospacing="0" w:afterAutospacing="0" w:line="620" w:lineRule="exact"/>
        <w:ind w:firstLine="671"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b/>
          <w:bCs/>
          <w:spacing w:val="7"/>
          <w:sz w:val="32"/>
          <w:szCs w:val="32"/>
          <w:shd w:val="clear" w:color="auto" w:fill="FFFFFF"/>
          <w:lang w:bidi="ar"/>
        </w:rPr>
        <w:t>第三、加强学风建设，建设优良学风是本科教育教学审核评估工作的内在要求。</w:t>
      </w:r>
      <w:r>
        <w:rPr>
          <w:rFonts w:hint="eastAsia" w:ascii="仿宋_GB2312" w:hAnsi="仿宋_GB2312" w:eastAsia="仿宋_GB2312" w:cs="仿宋_GB2312"/>
          <w:spacing w:val="7"/>
          <w:sz w:val="32"/>
          <w:szCs w:val="32"/>
          <w:shd w:val="clear" w:color="auto" w:fill="FFFFFF"/>
          <w:lang w:bidi="ar"/>
        </w:rPr>
        <w:t>一所教育教学水平和人才培养质量高的高校，必定是一所学风优良的高校。教育部评估专家会从多个方面和视角来观察、了解、考察学校的学风状况，进而评价学校的学风及学风建设情况。同学们要牢记“修德 求是 博学 笃行”的校训，秉承“勤学善思  知行合一”的学风，以饱满的热情和昂扬的斗志，承担起创建优良校风、学风的责任和义务，确保新一轮审核评估各项任务圆满完成。</w:t>
      </w:r>
    </w:p>
    <w:p>
      <w:pPr>
        <w:pStyle w:val="14"/>
        <w:widowControl/>
        <w:spacing w:beforeAutospacing="0" w:afterAutospacing="0" w:line="620" w:lineRule="exact"/>
        <w:ind w:firstLine="668" w:firstLineChars="200"/>
        <w:jc w:val="both"/>
        <w:rPr>
          <w:rFonts w:ascii="黑体" w:hAnsi="黑体" w:eastAsia="黑体" w:cs="黑体"/>
          <w:spacing w:val="7"/>
          <w:sz w:val="32"/>
          <w:szCs w:val="32"/>
          <w:shd w:val="clear" w:color="auto" w:fill="FFFFFF"/>
          <w:lang w:bidi="ar"/>
        </w:rPr>
      </w:pPr>
      <w:r>
        <w:rPr>
          <w:rFonts w:hint="eastAsia" w:ascii="黑体" w:hAnsi="黑体" w:eastAsia="黑体" w:cs="黑体"/>
          <w:spacing w:val="7"/>
          <w:sz w:val="32"/>
          <w:szCs w:val="32"/>
          <w:shd w:val="clear" w:color="auto" w:fill="FFFFFF"/>
          <w:lang w:bidi="ar"/>
        </w:rPr>
        <w:t>三、充分发挥学生在学风建设中的主体作用，有效提升学风建设的实效性</w:t>
      </w:r>
    </w:p>
    <w:p>
      <w:pPr>
        <w:pStyle w:val="14"/>
        <w:widowControl/>
        <w:spacing w:beforeAutospacing="0" w:afterAutospacing="0" w:line="620" w:lineRule="exact"/>
        <w:ind w:firstLine="668"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同学们，在学校审核评估的关键时刻，大家要深刻理解新发展阶段学校面临的新形势、新任务、新要求，持续加强学风建设。希望大家做到：</w:t>
      </w:r>
    </w:p>
    <w:p>
      <w:pPr>
        <w:pStyle w:val="14"/>
        <w:widowControl/>
        <w:spacing w:beforeAutospacing="0" w:afterAutospacing="0" w:line="620" w:lineRule="exact"/>
        <w:ind w:firstLine="671" w:firstLineChars="200"/>
        <w:jc w:val="both"/>
        <w:rPr>
          <w:rFonts w:ascii="楷体_GB2312" w:hAnsi="楷体_GB2312" w:eastAsia="楷体_GB2312" w:cs="楷体_GB2312"/>
          <w:b/>
          <w:bCs/>
          <w:color w:val="0000FF"/>
          <w:spacing w:val="7"/>
          <w:sz w:val="32"/>
          <w:szCs w:val="32"/>
          <w:shd w:val="clear" w:color="auto" w:fill="FFFFFF"/>
          <w:lang w:bidi="ar"/>
        </w:rPr>
      </w:pPr>
      <w:r>
        <w:rPr>
          <w:rFonts w:hint="eastAsia" w:ascii="楷体_GB2312" w:hAnsi="楷体_GB2312" w:eastAsia="楷体_GB2312" w:cs="楷体_GB2312"/>
          <w:b/>
          <w:bCs/>
          <w:spacing w:val="7"/>
          <w:sz w:val="32"/>
          <w:szCs w:val="32"/>
          <w:shd w:val="clear" w:color="auto" w:fill="FFFFFF"/>
          <w:lang w:bidi="ar"/>
        </w:rPr>
        <w:t>(一）端正学习态度，明确学习目标，培养良好学习习惯</w:t>
      </w:r>
    </w:p>
    <w:p>
      <w:pPr>
        <w:pStyle w:val="14"/>
        <w:widowControl/>
        <w:spacing w:beforeAutospacing="0" w:afterAutospacing="0" w:line="620" w:lineRule="exact"/>
        <w:ind w:firstLine="668"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学习态度是影响学习的重要非认知因素之一，能够调节学习行为，学习目标是学习的动力和归宿，影响学习效果。良好的学习态度，明确的学习目标能够提高大家在学习生活中拥有认真严谨、一丝不苟的精神。作为青年大学生我们应该牢固树立远大理想，端正学习态度，明确学习目标，养成良好的学习习惯，这样人生道路就会越走越宽广，越走越远。</w:t>
      </w:r>
    </w:p>
    <w:p>
      <w:pPr>
        <w:pStyle w:val="14"/>
        <w:widowControl/>
        <w:spacing w:beforeAutospacing="0" w:afterAutospacing="0" w:line="620" w:lineRule="exact"/>
        <w:ind w:firstLine="420"/>
        <w:jc w:val="both"/>
        <w:rPr>
          <w:rFonts w:ascii="楷体_GB2312" w:hAnsi="楷体_GB2312" w:eastAsia="楷体_GB2312" w:cs="楷体_GB2312"/>
          <w:b/>
          <w:bCs/>
          <w:spacing w:val="7"/>
          <w:sz w:val="32"/>
          <w:szCs w:val="32"/>
          <w:shd w:val="clear" w:color="auto" w:fill="FFFFFF"/>
          <w:lang w:bidi="ar"/>
        </w:rPr>
      </w:pPr>
      <w:r>
        <w:rPr>
          <w:rFonts w:hint="eastAsia" w:ascii="楷体_GB2312" w:hAnsi="楷体_GB2312" w:eastAsia="楷体_GB2312" w:cs="楷体_GB2312"/>
          <w:b/>
          <w:bCs/>
          <w:spacing w:val="7"/>
          <w:sz w:val="32"/>
          <w:szCs w:val="32"/>
          <w:shd w:val="clear" w:color="auto" w:fill="FFFFFF"/>
          <w:lang w:bidi="ar"/>
        </w:rPr>
        <w:t>（二）严守校纪，遵守校规，养成文明行为习惯</w:t>
      </w:r>
    </w:p>
    <w:p>
      <w:pPr>
        <w:pStyle w:val="14"/>
        <w:widowControl/>
        <w:spacing w:beforeAutospacing="0" w:afterAutospacing="0" w:line="620" w:lineRule="exact"/>
        <w:ind w:firstLine="668"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俗话说“无规矩不成方圆，无制度无以建秩序。”遵守校规校纪是校园文明的标志，也是步入社会所必备的行为、习惯的文明素养。作为新时代大学生，应自觉把正确的道德认知、自觉的道德养成、积极的道德实践紧密结合起来，养成良好的作风习惯。要积极践行文明、健康的生活方式，遵守课堂文明、举止文明、网络文明、宿舍文明、食堂文明的规范，从身边的小事做起，管好自己的行为举止，让文明成为校园最美底色。</w:t>
      </w:r>
    </w:p>
    <w:p>
      <w:pPr>
        <w:pStyle w:val="14"/>
        <w:widowControl/>
        <w:spacing w:beforeAutospacing="0" w:afterAutospacing="0" w:line="620" w:lineRule="exact"/>
        <w:ind w:firstLine="420"/>
        <w:jc w:val="both"/>
        <w:rPr>
          <w:rFonts w:ascii="楷体_GB2312" w:hAnsi="楷体_GB2312" w:eastAsia="楷体_GB2312" w:cs="楷体_GB2312"/>
          <w:b/>
          <w:bCs/>
          <w:spacing w:val="7"/>
          <w:sz w:val="32"/>
          <w:szCs w:val="32"/>
          <w:shd w:val="clear" w:color="auto" w:fill="FFFFFF"/>
          <w:lang w:bidi="ar"/>
        </w:rPr>
      </w:pPr>
      <w:r>
        <w:rPr>
          <w:rFonts w:hint="eastAsia" w:ascii="楷体_GB2312" w:hAnsi="楷体_GB2312" w:eastAsia="楷体_GB2312" w:cs="楷体_GB2312"/>
          <w:b/>
          <w:bCs/>
          <w:spacing w:val="7"/>
          <w:sz w:val="32"/>
          <w:szCs w:val="32"/>
          <w:shd w:val="clear" w:color="auto" w:fill="FFFFFF"/>
          <w:lang w:bidi="ar"/>
        </w:rPr>
        <w:t>（三）学生党员、学生干部要起到学风建设模范带头作用</w:t>
      </w:r>
    </w:p>
    <w:p>
      <w:pPr>
        <w:pStyle w:val="14"/>
        <w:widowControl/>
        <w:spacing w:beforeAutospacing="0" w:afterAutospacing="0" w:line="620" w:lineRule="exact"/>
        <w:ind w:firstLine="668" w:firstLineChars="200"/>
        <w:jc w:val="both"/>
        <w:rPr>
          <w:rFonts w:ascii="仿宋_GB2312" w:hAnsi="仿宋_GB2312" w:eastAsia="仿宋_GB2312" w:cs="仿宋_GB2312"/>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学生党员、学生干部要明确自己的角色，充分发挥桥梁纽带作用，将学风建设举措落实到每个班级、每个寝室、每个学生。要成为学风建设带头人，以身作则，树立“争创优良学风，从我做起”的意识，在各个学业环节中，带头创建优良学风。要树立正确的学习观，掌握科学的学习方法，养成良好的学习习惯，扎实学好专业知识，掌握专业技能，增强综合素质，以实际行动助力审核评估顺利进行。</w:t>
      </w:r>
    </w:p>
    <w:p>
      <w:pPr>
        <w:pStyle w:val="14"/>
        <w:widowControl/>
        <w:spacing w:beforeAutospacing="0" w:afterAutospacing="0" w:line="620" w:lineRule="exact"/>
        <w:ind w:firstLine="668" w:firstLineChars="200"/>
        <w:jc w:val="both"/>
        <w:rPr>
          <w:rFonts w:hint="eastAsia" w:ascii="仿宋_GB2312" w:hAnsi="仿宋_GB2312" w:eastAsia="仿宋_GB2312" w:cs="仿宋_GB2312"/>
          <w:color w:val="000000"/>
          <w:spacing w:val="7"/>
          <w:sz w:val="32"/>
          <w:szCs w:val="32"/>
          <w:shd w:val="clear" w:color="auto" w:fill="FFFFFF"/>
          <w:lang w:bidi="ar"/>
        </w:rPr>
      </w:pPr>
      <w:r>
        <w:rPr>
          <w:rFonts w:hint="eastAsia" w:ascii="仿宋_GB2312" w:hAnsi="仿宋_GB2312" w:eastAsia="仿宋_GB2312" w:cs="仿宋_GB2312"/>
          <w:spacing w:val="7"/>
          <w:sz w:val="32"/>
          <w:szCs w:val="32"/>
          <w:shd w:val="clear" w:color="auto" w:fill="FFFFFF"/>
          <w:lang w:bidi="ar"/>
        </w:rPr>
        <w:t>同学们，学风建设是一项长期而系统的工程，良好的学风不是一蹴而就的，需要我们共同持续地努力，希望同学们坚持理想、诚实守信、立志高远，保持积极进取的态度、勤于思考、拼搏奋斗，发挥应有的担当作为，争创优良学风，</w:t>
      </w:r>
      <w:r>
        <w:rPr>
          <w:rFonts w:hint="eastAsia" w:ascii="仿宋_GB2312" w:hAnsi="仿宋_GB2312" w:eastAsia="仿宋_GB2312" w:cs="仿宋_GB2312"/>
          <w:color w:val="000000"/>
          <w:spacing w:val="7"/>
          <w:sz w:val="32"/>
          <w:szCs w:val="32"/>
          <w:shd w:val="clear" w:color="auto" w:fill="FFFFFF"/>
          <w:lang w:bidi="ar"/>
        </w:rPr>
        <w:t>以良好的精神面貌迎接</w:t>
      </w:r>
      <w:r>
        <w:rPr>
          <w:rFonts w:hint="eastAsia" w:ascii="仿宋_GB2312" w:hAnsi="仿宋_GB2312" w:eastAsia="仿宋_GB2312" w:cs="仿宋_GB2312"/>
          <w:spacing w:val="7"/>
          <w:sz w:val="32"/>
          <w:szCs w:val="32"/>
          <w:shd w:val="clear" w:color="auto" w:fill="FFFFFF"/>
          <w:lang w:bidi="ar"/>
        </w:rPr>
        <w:t>审核评估，以</w:t>
      </w:r>
      <w:r>
        <w:rPr>
          <w:rFonts w:hint="eastAsia" w:ascii="仿宋_GB2312" w:hAnsi="仿宋_GB2312" w:eastAsia="仿宋_GB2312" w:cs="仿宋_GB2312"/>
          <w:color w:val="000000"/>
          <w:spacing w:val="7"/>
          <w:sz w:val="32"/>
          <w:szCs w:val="32"/>
          <w:shd w:val="clear" w:color="auto" w:fill="FFFFFF"/>
          <w:lang w:bidi="ar"/>
        </w:rPr>
        <w:t>优异的成绩向学校第四次党代会献礼！</w:t>
      </w:r>
    </w:p>
    <w:p>
      <w:pP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color w:val="000000"/>
          <w:spacing w:val="7"/>
          <w:sz w:val="32"/>
          <w:szCs w:val="32"/>
          <w:shd w:val="clear" w:color="auto" w:fill="FFFFFF"/>
          <w:lang w:bidi="ar"/>
        </w:rPr>
        <w:br w:type="page"/>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提升文明素养 共创优良学风</w:t>
      </w: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--本科教育教学审核评估学风建设倡议书</w:t>
      </w:r>
    </w:p>
    <w:p>
      <w:pPr>
        <w:spacing w:line="620" w:lineRule="exact"/>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亲爱的同学们：</w:t>
      </w:r>
    </w:p>
    <w:p>
      <w:pPr>
        <w:spacing w:line="620" w:lineRule="exact"/>
        <w:ind w:firstLine="640" w:firstLineChars="200"/>
        <w:rPr>
          <w:rFonts w:ascii="仿宋_GB2312" w:hAnsi="微软雅黑" w:eastAsia="仿宋_GB2312" w:cs="宋体"/>
          <w:sz w:val="32"/>
          <w:szCs w:val="32"/>
          <w:lang w:bidi="ar"/>
        </w:rPr>
      </w:pPr>
      <w:r>
        <w:rPr>
          <w:rFonts w:hint="eastAsia" w:ascii="仿宋_GB2312" w:hAnsi="仿宋_GB2312" w:eastAsia="仿宋_GB2312" w:cs="仿宋_GB2312"/>
          <w:sz w:val="32"/>
          <w:szCs w:val="32"/>
        </w:rPr>
        <w:t>学以修身，学而思进。学风，是读书之风，是治学之风，更是做人之风。</w:t>
      </w:r>
      <w:r>
        <w:rPr>
          <w:rFonts w:hint="eastAsia" w:ascii="仿宋_GB2312" w:hAnsi="微软雅黑" w:eastAsia="仿宋_GB2312" w:cs="宋体"/>
          <w:sz w:val="32"/>
          <w:szCs w:val="32"/>
          <w:lang w:bidi="ar"/>
        </w:rPr>
        <w:t>为做好迎评工作，加强学风建设，培育良好的教育教学和生活秩序，展现我校大学生优良的精神风貌，营造和谐文明的校园环境，以实际行动助力本科教育教学审核评估顺利进行，现向全校青年学子发出倡议：</w:t>
      </w:r>
    </w:p>
    <w:p>
      <w:pPr>
        <w:spacing w:line="62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一、爱校荣校，迎评创优</w:t>
      </w:r>
    </w:p>
    <w:p>
      <w:pPr>
        <w:spacing w:line="620" w:lineRule="exact"/>
        <w:ind w:firstLine="640" w:firstLineChars="200"/>
        <w:rPr>
          <w:rFonts w:ascii="仿宋_GB2312" w:hAnsi="微软雅黑" w:eastAsia="仿宋_GB2312" w:cs="宋体"/>
          <w:sz w:val="32"/>
          <w:szCs w:val="32"/>
          <w:lang w:bidi="ar"/>
        </w:rPr>
      </w:pPr>
      <w:r>
        <w:rPr>
          <w:rFonts w:hint="eastAsia" w:ascii="仿宋_GB2312" w:hAnsi="微软雅黑" w:eastAsia="仿宋_GB2312" w:cs="宋体"/>
          <w:sz w:val="32"/>
          <w:szCs w:val="32"/>
          <w:lang w:bidi="ar"/>
        </w:rPr>
        <w:t>牢记“修德 求是 博学 笃行”的校训，认真学习审核评估相关材料，做到认识评估、了解评估、关注评估，清楚的了解校史校情，知道学校的办学方向、发展目标定位等，牢固树立“爱校敬校，校兴我荣，为校争光”的主人翁意识和责任感，以团结奋进的状态，积极配合学校完成好迎评促建工作。</w:t>
      </w:r>
    </w:p>
    <w:p>
      <w:pPr>
        <w:spacing w:line="62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二、端正态度，勤学善思</w:t>
      </w:r>
    </w:p>
    <w:p>
      <w:pPr>
        <w:spacing w:line="620" w:lineRule="exact"/>
        <w:ind w:firstLine="640" w:firstLineChars="200"/>
        <w:rPr>
          <w:rFonts w:ascii="仿宋_GB2312" w:hAnsi="黑体" w:eastAsia="仿宋_GB2312" w:cs="黑体"/>
          <w:sz w:val="32"/>
          <w:szCs w:val="32"/>
          <w:lang w:bidi="ar"/>
        </w:rPr>
      </w:pPr>
      <w:r>
        <w:rPr>
          <w:rFonts w:hint="eastAsia" w:ascii="仿宋_GB2312" w:hAnsi="微软雅黑" w:eastAsia="仿宋_GB2312" w:cs="宋体"/>
          <w:sz w:val="32"/>
          <w:szCs w:val="32"/>
          <w:lang w:bidi="ar"/>
        </w:rPr>
        <w:t>保持良好的学习氛围，在上课预备铃响前进入教室，关闭手机，不迟到、早退、旷课；遵守课堂纪律，认真听讲、做好笔记；听课坐到前排，积极配合教师提问，增强师生互动；注意教室卫生，杜绝在教室内乱扔纸屑，积极参与到校、院、班的学风建设活动中，展现“勤学善思 知行合一”的优良学风。</w:t>
      </w:r>
    </w:p>
    <w:p>
      <w:pPr>
        <w:spacing w:line="620" w:lineRule="exact"/>
        <w:ind w:firstLine="640" w:firstLineChars="200"/>
        <w:rPr>
          <w:rFonts w:ascii="黑体" w:hAnsi="黑体" w:eastAsia="黑体" w:cs="黑体"/>
          <w:sz w:val="32"/>
          <w:szCs w:val="32"/>
          <w:lang w:bidi="ar"/>
        </w:rPr>
      </w:pPr>
    </w:p>
    <w:p>
      <w:pPr>
        <w:spacing w:line="620" w:lineRule="exact"/>
        <w:ind w:firstLine="640" w:firstLineChars="200"/>
        <w:rPr>
          <w:rFonts w:ascii="黑体" w:hAnsi="黑体" w:eastAsia="黑体" w:cs="黑体"/>
          <w:sz w:val="32"/>
          <w:szCs w:val="32"/>
          <w:lang w:bidi="ar"/>
        </w:rPr>
      </w:pPr>
    </w:p>
    <w:p>
      <w:pPr>
        <w:spacing w:line="62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三、严于律己，文明守纪</w:t>
      </w:r>
    </w:p>
    <w:p>
      <w:pPr>
        <w:spacing w:line="620" w:lineRule="exact"/>
        <w:ind w:firstLine="640" w:firstLineChars="200"/>
        <w:rPr>
          <w:rFonts w:ascii="仿宋_GB2312" w:hAnsi="微软雅黑" w:eastAsia="仿宋_GB2312" w:cs="宋体"/>
          <w:sz w:val="32"/>
          <w:szCs w:val="32"/>
          <w:lang w:bidi="ar"/>
        </w:rPr>
      </w:pPr>
      <w:r>
        <w:rPr>
          <w:rFonts w:hint="eastAsia" w:ascii="仿宋_GB2312" w:hAnsi="微软雅黑" w:eastAsia="仿宋_GB2312" w:cs="宋体"/>
          <w:sz w:val="32"/>
          <w:szCs w:val="32"/>
          <w:lang w:bidi="ar"/>
        </w:rPr>
        <w:t>遵守规章制度，举止文明有礼，形象大方得体，礼貌待人；遵守公共秩序，自觉维护公共场所干净整洁；合理安排作息，宿舍文化要健康、高雅、大方，杜绝沉迷网络游戏与追剧；要加强自律意识，遵守考试纪律，拒绝考试作弊，恪守学术道德，做到诚实守信。</w:t>
      </w:r>
    </w:p>
    <w:p>
      <w:pPr>
        <w:spacing w:line="62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四、积极创新，勇于实践</w:t>
      </w:r>
    </w:p>
    <w:p>
      <w:pPr>
        <w:spacing w:line="620" w:lineRule="exact"/>
        <w:ind w:firstLine="640" w:firstLineChars="200"/>
        <w:rPr>
          <w:rFonts w:ascii="仿宋_GB2312" w:hAnsi="微软雅黑" w:eastAsia="仿宋_GB2312" w:cs="宋体"/>
          <w:sz w:val="32"/>
          <w:szCs w:val="32"/>
          <w:lang w:bidi="ar"/>
        </w:rPr>
      </w:pPr>
      <w:r>
        <w:rPr>
          <w:rFonts w:hint="eastAsia" w:ascii="仿宋_GB2312" w:hAnsi="微软雅黑" w:eastAsia="仿宋_GB2312" w:cs="宋体"/>
          <w:sz w:val="32"/>
          <w:szCs w:val="32"/>
          <w:lang w:bidi="ar"/>
        </w:rPr>
        <w:t>在社会实践、志愿服务中增长本领才干、结交良师益友；在“互联网＋”、“挑战杯”、技能大赛的竞技场上增强自信；在各类活动中拓展视野，努力实践、积累经验，积极创新；培养自学和独立思考的能力，拓宽自己的知识广度和深度；课余时间积极参加各项文体活动、技能竞赛，在运动场和社团活动中找到兴趣爱好，锻炼心智，强身健体。</w:t>
      </w:r>
    </w:p>
    <w:p>
      <w:pPr>
        <w:spacing w:line="620" w:lineRule="exact"/>
        <w:ind w:firstLine="640" w:firstLineChars="200"/>
        <w:rPr>
          <w:rFonts w:ascii="仿宋_GB2312" w:hAnsi="微软雅黑" w:eastAsia="仿宋_GB2312" w:cs="宋体"/>
          <w:sz w:val="32"/>
          <w:szCs w:val="32"/>
          <w:lang w:bidi="ar"/>
        </w:rPr>
      </w:pPr>
      <w:r>
        <w:rPr>
          <w:rFonts w:hint="eastAsia" w:ascii="仿宋_GB2312" w:hAnsi="微软雅黑" w:eastAsia="仿宋_GB2312" w:cs="宋体"/>
          <w:sz w:val="32"/>
          <w:szCs w:val="32"/>
          <w:lang w:bidi="ar"/>
        </w:rPr>
        <w:t>本科教育教学审核评估对学校来说既是机遇，也是检验，对于青年学子来说既是使命，更是担当。让我们携手相约：共同践行“勤学善思 知行合一”的学风，以向上向善的精神风貌迎接评估工作，以高度的责任感和使命感积极参与到迎评促建工作中，用自己的实际行动为学校高质量发展贡献青春力量！</w:t>
      </w:r>
    </w:p>
    <w:p>
      <w:pPr>
        <w:pStyle w:val="14"/>
        <w:widowControl/>
        <w:shd w:val="clear" w:color="auto" w:fill="FFFFFF"/>
        <w:spacing w:beforeAutospacing="0" w:afterAutospacing="0" w:line="620" w:lineRule="exact"/>
        <w:jc w:val="both"/>
        <w:rPr>
          <w:rFonts w:ascii="仿宋_GB2312" w:hAnsi="微软雅黑" w:eastAsia="仿宋_GB2312" w:cs="宋体"/>
          <w:kern w:val="2"/>
          <w:sz w:val="32"/>
          <w:szCs w:val="32"/>
          <w:lang w:bidi="ar"/>
        </w:rPr>
      </w:pPr>
    </w:p>
    <w:p>
      <w:pPr>
        <w:pStyle w:val="14"/>
        <w:widowControl/>
        <w:shd w:val="clear" w:color="auto" w:fill="FFFFFF"/>
        <w:spacing w:beforeAutospacing="0" w:afterAutospacing="0" w:line="620" w:lineRule="exact"/>
        <w:ind w:firstLine="3840" w:firstLineChars="1200"/>
        <w:jc w:val="both"/>
        <w:rPr>
          <w:rFonts w:ascii="仿宋_GB2312" w:hAnsi="微软雅黑" w:eastAsia="仿宋_GB2312" w:cs="宋体"/>
          <w:kern w:val="2"/>
          <w:sz w:val="32"/>
          <w:szCs w:val="32"/>
          <w:lang w:bidi="ar"/>
        </w:rPr>
      </w:pPr>
      <w:r>
        <w:rPr>
          <w:rFonts w:hint="eastAsia" w:ascii="仿宋_GB2312" w:hAnsi="微软雅黑" w:eastAsia="仿宋_GB2312" w:cs="宋体"/>
          <w:kern w:val="2"/>
          <w:sz w:val="32"/>
          <w:szCs w:val="32"/>
          <w:lang w:bidi="ar"/>
        </w:rPr>
        <w:t>党委学生工作部（学生处）</w:t>
      </w:r>
    </w:p>
    <w:p>
      <w:pPr>
        <w:pStyle w:val="14"/>
        <w:widowControl/>
        <w:shd w:val="clear" w:color="auto" w:fill="FFFFFF"/>
        <w:spacing w:beforeAutospacing="0" w:afterAutospacing="0" w:line="620" w:lineRule="exact"/>
        <w:ind w:firstLine="4160" w:firstLineChars="1300"/>
        <w:jc w:val="both"/>
        <w:rPr>
          <w:rFonts w:ascii="仿宋_GB2312" w:hAnsi="微软雅黑" w:eastAsia="仿宋_GB2312" w:cs="宋体"/>
          <w:kern w:val="2"/>
          <w:sz w:val="32"/>
          <w:szCs w:val="32"/>
          <w:lang w:bidi="ar"/>
        </w:rPr>
      </w:pPr>
      <w:r>
        <w:rPr>
          <w:rFonts w:hint="eastAsia" w:ascii="仿宋_GB2312" w:hAnsi="微软雅黑" w:eastAsia="仿宋_GB2312" w:cs="宋体"/>
          <w:kern w:val="2"/>
          <w:sz w:val="32"/>
          <w:szCs w:val="32"/>
          <w:lang w:bidi="ar"/>
        </w:rPr>
        <w:t>二</w:t>
      </w:r>
      <w:r>
        <w:rPr>
          <w:rFonts w:hint="eastAsia" w:ascii="微软雅黑" w:hAnsi="微软雅黑" w:eastAsia="微软雅黑" w:cs="微软雅黑"/>
          <w:kern w:val="2"/>
          <w:sz w:val="32"/>
          <w:szCs w:val="32"/>
          <w:lang w:bidi="ar"/>
        </w:rPr>
        <w:t>〇</w:t>
      </w:r>
      <w:r>
        <w:rPr>
          <w:rFonts w:hint="eastAsia" w:ascii="仿宋_GB2312" w:hAnsi="仿宋_GB2312" w:eastAsia="仿宋_GB2312" w:cs="仿宋_GB2312"/>
          <w:kern w:val="2"/>
          <w:sz w:val="32"/>
          <w:szCs w:val="32"/>
          <w:lang w:bidi="ar"/>
        </w:rPr>
        <w:t>二三年十月十八日</w:t>
      </w:r>
    </w:p>
    <w:p>
      <w:pPr>
        <w:pStyle w:val="14"/>
        <w:widowControl/>
        <w:spacing w:beforeAutospacing="0" w:afterAutospacing="0" w:line="620" w:lineRule="exact"/>
        <w:ind w:firstLine="420"/>
        <w:jc w:val="both"/>
        <w:rPr>
          <w:rFonts w:ascii="仿宋_GB2312" w:hAnsi="仿宋_GB2312" w:eastAsia="仿宋_GB2312" w:cs="仿宋_GB2312"/>
          <w:spacing w:val="7"/>
          <w:sz w:val="32"/>
          <w:szCs w:val="32"/>
          <w:shd w:val="clear" w:color="auto" w:fill="FFFFFF"/>
          <w:lang w:bidi="ar"/>
        </w:rPr>
      </w:pPr>
    </w:p>
    <w:p>
      <w:pPr>
        <w:spacing w:line="500" w:lineRule="exact"/>
        <w:ind w:firstLine="560" w:firstLineChars="200"/>
        <w:rPr>
          <w:rFonts w:hint="eastAsia" w:ascii="Times New Roman" w:hAnsi="Times New Roman" w:eastAsia="仿宋_GB2312" w:cs="Times New Roman"/>
          <w:sz w:val="28"/>
          <w:szCs w:val="28"/>
        </w:rPr>
      </w:pPr>
    </w:p>
    <w:sectPr>
      <w:footerReference r:id="rId6" w:type="default"/>
      <w:pgSz w:w="11906" w:h="16838"/>
      <w:pgMar w:top="1134" w:right="1021" w:bottom="851" w:left="102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030092"/>
    </w:sdtPr>
    <w:sdtContent>
      <w:p>
        <w:pPr>
          <w:pStyle w:val="10"/>
          <w:jc w:val="center"/>
        </w:pPr>
        <w:r>
          <w:fldChar w:fldCharType="begin"/>
        </w:r>
        <w:r>
          <w:instrText xml:space="preserve">PAGE   \* MERGEFORMAT</w:instrText>
        </w:r>
        <w:r>
          <w:fldChar w:fldCharType="separate"/>
        </w:r>
        <w:r>
          <w:rPr>
            <w:lang w:val="zh-CN"/>
          </w:rPr>
          <w:t>4</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NGY5YzQ2ZjM4MGZmYzNhMzg4YzRjYWUxN2YxZWEifQ=="/>
  </w:docVars>
  <w:rsids>
    <w:rsidRoot w:val="00F446E9"/>
    <w:rsid w:val="00000843"/>
    <w:rsid w:val="00003A78"/>
    <w:rsid w:val="000432E1"/>
    <w:rsid w:val="00044DA0"/>
    <w:rsid w:val="00061A80"/>
    <w:rsid w:val="00070F33"/>
    <w:rsid w:val="0008708E"/>
    <w:rsid w:val="0009152A"/>
    <w:rsid w:val="000A106B"/>
    <w:rsid w:val="000B691B"/>
    <w:rsid w:val="000C0D46"/>
    <w:rsid w:val="000C1523"/>
    <w:rsid w:val="000D1311"/>
    <w:rsid w:val="000D1AE6"/>
    <w:rsid w:val="000E537B"/>
    <w:rsid w:val="000F324F"/>
    <w:rsid w:val="000F64C0"/>
    <w:rsid w:val="000F6A12"/>
    <w:rsid w:val="0010626F"/>
    <w:rsid w:val="00110F0F"/>
    <w:rsid w:val="001321E4"/>
    <w:rsid w:val="00140BC2"/>
    <w:rsid w:val="00140BEC"/>
    <w:rsid w:val="00142F43"/>
    <w:rsid w:val="00144E8C"/>
    <w:rsid w:val="00146323"/>
    <w:rsid w:val="0014785C"/>
    <w:rsid w:val="00150495"/>
    <w:rsid w:val="001536BE"/>
    <w:rsid w:val="0017634C"/>
    <w:rsid w:val="001A299E"/>
    <w:rsid w:val="001A2F5F"/>
    <w:rsid w:val="001A5CB4"/>
    <w:rsid w:val="001B5185"/>
    <w:rsid w:val="001C144F"/>
    <w:rsid w:val="001C319F"/>
    <w:rsid w:val="001D7C1F"/>
    <w:rsid w:val="001E455E"/>
    <w:rsid w:val="00201CC2"/>
    <w:rsid w:val="002035CA"/>
    <w:rsid w:val="00205F2F"/>
    <w:rsid w:val="00211A9B"/>
    <w:rsid w:val="002129DD"/>
    <w:rsid w:val="00213177"/>
    <w:rsid w:val="0021561B"/>
    <w:rsid w:val="0022242C"/>
    <w:rsid w:val="00225A49"/>
    <w:rsid w:val="00231FCA"/>
    <w:rsid w:val="0023342F"/>
    <w:rsid w:val="002351E2"/>
    <w:rsid w:val="00236316"/>
    <w:rsid w:val="00244A2F"/>
    <w:rsid w:val="00246FD3"/>
    <w:rsid w:val="0028419F"/>
    <w:rsid w:val="0028442D"/>
    <w:rsid w:val="002858BE"/>
    <w:rsid w:val="002943D3"/>
    <w:rsid w:val="002A0044"/>
    <w:rsid w:val="002A50D6"/>
    <w:rsid w:val="002B0A3C"/>
    <w:rsid w:val="002B1C18"/>
    <w:rsid w:val="002B5DF1"/>
    <w:rsid w:val="002B7473"/>
    <w:rsid w:val="002C4BD2"/>
    <w:rsid w:val="002C520A"/>
    <w:rsid w:val="002D05D8"/>
    <w:rsid w:val="002D196D"/>
    <w:rsid w:val="002E1319"/>
    <w:rsid w:val="002E5A12"/>
    <w:rsid w:val="002E7E67"/>
    <w:rsid w:val="002F3BD9"/>
    <w:rsid w:val="002F69A0"/>
    <w:rsid w:val="003042C6"/>
    <w:rsid w:val="00322B65"/>
    <w:rsid w:val="003418AE"/>
    <w:rsid w:val="003432AA"/>
    <w:rsid w:val="003439E9"/>
    <w:rsid w:val="00347F0F"/>
    <w:rsid w:val="003554B5"/>
    <w:rsid w:val="00361749"/>
    <w:rsid w:val="00366237"/>
    <w:rsid w:val="00373666"/>
    <w:rsid w:val="00376CE1"/>
    <w:rsid w:val="00380D46"/>
    <w:rsid w:val="0038190A"/>
    <w:rsid w:val="00395BE3"/>
    <w:rsid w:val="003B38F5"/>
    <w:rsid w:val="003D0593"/>
    <w:rsid w:val="003D244F"/>
    <w:rsid w:val="003D7382"/>
    <w:rsid w:val="003E3A2D"/>
    <w:rsid w:val="003E7A27"/>
    <w:rsid w:val="003F6B51"/>
    <w:rsid w:val="00402524"/>
    <w:rsid w:val="004079AF"/>
    <w:rsid w:val="0041529E"/>
    <w:rsid w:val="00425C7A"/>
    <w:rsid w:val="00426799"/>
    <w:rsid w:val="00427A2C"/>
    <w:rsid w:val="00431ADC"/>
    <w:rsid w:val="00436CF7"/>
    <w:rsid w:val="004379CB"/>
    <w:rsid w:val="00450B7D"/>
    <w:rsid w:val="00460C70"/>
    <w:rsid w:val="00472CAC"/>
    <w:rsid w:val="00476768"/>
    <w:rsid w:val="004821BF"/>
    <w:rsid w:val="00485FED"/>
    <w:rsid w:val="004918A2"/>
    <w:rsid w:val="004A446D"/>
    <w:rsid w:val="004B01BB"/>
    <w:rsid w:val="004C3D9E"/>
    <w:rsid w:val="004D6E44"/>
    <w:rsid w:val="004E15B4"/>
    <w:rsid w:val="004E24E7"/>
    <w:rsid w:val="004E39A9"/>
    <w:rsid w:val="004F7D55"/>
    <w:rsid w:val="00507F33"/>
    <w:rsid w:val="005101A7"/>
    <w:rsid w:val="00523E8E"/>
    <w:rsid w:val="00527013"/>
    <w:rsid w:val="005272DC"/>
    <w:rsid w:val="00527BF4"/>
    <w:rsid w:val="00533BFB"/>
    <w:rsid w:val="0053560C"/>
    <w:rsid w:val="00545B14"/>
    <w:rsid w:val="00561334"/>
    <w:rsid w:val="00566817"/>
    <w:rsid w:val="005721A7"/>
    <w:rsid w:val="00596D9B"/>
    <w:rsid w:val="005C6384"/>
    <w:rsid w:val="005E1AE5"/>
    <w:rsid w:val="005E2E5A"/>
    <w:rsid w:val="00601D6E"/>
    <w:rsid w:val="006213C4"/>
    <w:rsid w:val="006344FB"/>
    <w:rsid w:val="0064238E"/>
    <w:rsid w:val="00644673"/>
    <w:rsid w:val="006471F1"/>
    <w:rsid w:val="00663B04"/>
    <w:rsid w:val="0066736F"/>
    <w:rsid w:val="00670D3E"/>
    <w:rsid w:val="00693E19"/>
    <w:rsid w:val="006A1D4B"/>
    <w:rsid w:val="006A7053"/>
    <w:rsid w:val="006B4C31"/>
    <w:rsid w:val="006B51E2"/>
    <w:rsid w:val="006B72AF"/>
    <w:rsid w:val="006B77EA"/>
    <w:rsid w:val="006C5A16"/>
    <w:rsid w:val="006C7EC5"/>
    <w:rsid w:val="006D56C9"/>
    <w:rsid w:val="006D5CB8"/>
    <w:rsid w:val="006E4A93"/>
    <w:rsid w:val="006E67D4"/>
    <w:rsid w:val="006F08B5"/>
    <w:rsid w:val="006F4A08"/>
    <w:rsid w:val="00705CF5"/>
    <w:rsid w:val="00706042"/>
    <w:rsid w:val="00721485"/>
    <w:rsid w:val="007233A5"/>
    <w:rsid w:val="007233B2"/>
    <w:rsid w:val="007235BF"/>
    <w:rsid w:val="007345B1"/>
    <w:rsid w:val="00735690"/>
    <w:rsid w:val="007370A9"/>
    <w:rsid w:val="00745378"/>
    <w:rsid w:val="007464A1"/>
    <w:rsid w:val="00767277"/>
    <w:rsid w:val="00773E44"/>
    <w:rsid w:val="007763B5"/>
    <w:rsid w:val="00776F2B"/>
    <w:rsid w:val="007A707F"/>
    <w:rsid w:val="007B51BD"/>
    <w:rsid w:val="007B5C00"/>
    <w:rsid w:val="007C4B4C"/>
    <w:rsid w:val="007C4D0C"/>
    <w:rsid w:val="007D59A3"/>
    <w:rsid w:val="007E2C18"/>
    <w:rsid w:val="007F7A24"/>
    <w:rsid w:val="00805F38"/>
    <w:rsid w:val="0084004B"/>
    <w:rsid w:val="00841ACD"/>
    <w:rsid w:val="00845215"/>
    <w:rsid w:val="00847EE2"/>
    <w:rsid w:val="008540A9"/>
    <w:rsid w:val="00855BDD"/>
    <w:rsid w:val="0085709A"/>
    <w:rsid w:val="00863E70"/>
    <w:rsid w:val="0086433F"/>
    <w:rsid w:val="00864343"/>
    <w:rsid w:val="00865A9B"/>
    <w:rsid w:val="0087045A"/>
    <w:rsid w:val="00873A59"/>
    <w:rsid w:val="00887A2E"/>
    <w:rsid w:val="00893588"/>
    <w:rsid w:val="008B16CE"/>
    <w:rsid w:val="008B2684"/>
    <w:rsid w:val="008B2CF3"/>
    <w:rsid w:val="008C35FF"/>
    <w:rsid w:val="008C72FE"/>
    <w:rsid w:val="008D207F"/>
    <w:rsid w:val="008D5D55"/>
    <w:rsid w:val="008E0EAD"/>
    <w:rsid w:val="008E0EC3"/>
    <w:rsid w:val="008F39C8"/>
    <w:rsid w:val="008F517A"/>
    <w:rsid w:val="0090268E"/>
    <w:rsid w:val="00902B84"/>
    <w:rsid w:val="0091547F"/>
    <w:rsid w:val="0092085C"/>
    <w:rsid w:val="00927994"/>
    <w:rsid w:val="00931C91"/>
    <w:rsid w:val="009337C4"/>
    <w:rsid w:val="00934D18"/>
    <w:rsid w:val="00942186"/>
    <w:rsid w:val="00955379"/>
    <w:rsid w:val="009638B1"/>
    <w:rsid w:val="00970105"/>
    <w:rsid w:val="00973E32"/>
    <w:rsid w:val="00974413"/>
    <w:rsid w:val="00975F95"/>
    <w:rsid w:val="009821F4"/>
    <w:rsid w:val="009874F7"/>
    <w:rsid w:val="009A274F"/>
    <w:rsid w:val="009C5420"/>
    <w:rsid w:val="009D7F56"/>
    <w:rsid w:val="00A12D3A"/>
    <w:rsid w:val="00A151F8"/>
    <w:rsid w:val="00A165D4"/>
    <w:rsid w:val="00A27146"/>
    <w:rsid w:val="00A33666"/>
    <w:rsid w:val="00A34710"/>
    <w:rsid w:val="00A37B4F"/>
    <w:rsid w:val="00A47777"/>
    <w:rsid w:val="00A55B39"/>
    <w:rsid w:val="00A6061D"/>
    <w:rsid w:val="00A7298E"/>
    <w:rsid w:val="00A735D0"/>
    <w:rsid w:val="00A76FE9"/>
    <w:rsid w:val="00A91188"/>
    <w:rsid w:val="00A92018"/>
    <w:rsid w:val="00A96382"/>
    <w:rsid w:val="00AA1BE8"/>
    <w:rsid w:val="00AC04AD"/>
    <w:rsid w:val="00AD1996"/>
    <w:rsid w:val="00AD7948"/>
    <w:rsid w:val="00AE2374"/>
    <w:rsid w:val="00AF245E"/>
    <w:rsid w:val="00AF5740"/>
    <w:rsid w:val="00B129F8"/>
    <w:rsid w:val="00B16F41"/>
    <w:rsid w:val="00B245C3"/>
    <w:rsid w:val="00B37162"/>
    <w:rsid w:val="00B43A61"/>
    <w:rsid w:val="00B46940"/>
    <w:rsid w:val="00B61DE8"/>
    <w:rsid w:val="00B908EC"/>
    <w:rsid w:val="00B910F5"/>
    <w:rsid w:val="00B91970"/>
    <w:rsid w:val="00BA1577"/>
    <w:rsid w:val="00BB16C4"/>
    <w:rsid w:val="00BB5B3E"/>
    <w:rsid w:val="00BC76A3"/>
    <w:rsid w:val="00BC7DA2"/>
    <w:rsid w:val="00BD23C7"/>
    <w:rsid w:val="00BE63BB"/>
    <w:rsid w:val="00BF0882"/>
    <w:rsid w:val="00BF226D"/>
    <w:rsid w:val="00BF22B8"/>
    <w:rsid w:val="00BF465F"/>
    <w:rsid w:val="00BF6E4A"/>
    <w:rsid w:val="00C042B6"/>
    <w:rsid w:val="00C11546"/>
    <w:rsid w:val="00C13558"/>
    <w:rsid w:val="00C31514"/>
    <w:rsid w:val="00C34320"/>
    <w:rsid w:val="00C354E2"/>
    <w:rsid w:val="00C36E9E"/>
    <w:rsid w:val="00C40305"/>
    <w:rsid w:val="00C40CFE"/>
    <w:rsid w:val="00C44FEC"/>
    <w:rsid w:val="00C45269"/>
    <w:rsid w:val="00C51D5A"/>
    <w:rsid w:val="00C63228"/>
    <w:rsid w:val="00C673FF"/>
    <w:rsid w:val="00C7132F"/>
    <w:rsid w:val="00C7215F"/>
    <w:rsid w:val="00C83C9B"/>
    <w:rsid w:val="00C870BD"/>
    <w:rsid w:val="00C91B8E"/>
    <w:rsid w:val="00C97504"/>
    <w:rsid w:val="00CA28C1"/>
    <w:rsid w:val="00CB1CEE"/>
    <w:rsid w:val="00CC5396"/>
    <w:rsid w:val="00CD4C69"/>
    <w:rsid w:val="00CF115A"/>
    <w:rsid w:val="00D052CC"/>
    <w:rsid w:val="00D14922"/>
    <w:rsid w:val="00D25AFD"/>
    <w:rsid w:val="00D32A8A"/>
    <w:rsid w:val="00D36D6A"/>
    <w:rsid w:val="00D42DB3"/>
    <w:rsid w:val="00D458AC"/>
    <w:rsid w:val="00D5065F"/>
    <w:rsid w:val="00D50A9E"/>
    <w:rsid w:val="00D51B5C"/>
    <w:rsid w:val="00D65039"/>
    <w:rsid w:val="00D84501"/>
    <w:rsid w:val="00D85841"/>
    <w:rsid w:val="00D866EE"/>
    <w:rsid w:val="00D9686F"/>
    <w:rsid w:val="00DA02A8"/>
    <w:rsid w:val="00DA7C2B"/>
    <w:rsid w:val="00DB665E"/>
    <w:rsid w:val="00DC32BD"/>
    <w:rsid w:val="00DC4F20"/>
    <w:rsid w:val="00DD0B7B"/>
    <w:rsid w:val="00DD79CD"/>
    <w:rsid w:val="00DF2ADF"/>
    <w:rsid w:val="00E00AF8"/>
    <w:rsid w:val="00E06AE4"/>
    <w:rsid w:val="00E14CB4"/>
    <w:rsid w:val="00E2797D"/>
    <w:rsid w:val="00E3112F"/>
    <w:rsid w:val="00E35250"/>
    <w:rsid w:val="00E40163"/>
    <w:rsid w:val="00E40C1D"/>
    <w:rsid w:val="00E46DB2"/>
    <w:rsid w:val="00E5360B"/>
    <w:rsid w:val="00E603D0"/>
    <w:rsid w:val="00E85F41"/>
    <w:rsid w:val="00EA11A6"/>
    <w:rsid w:val="00EA4853"/>
    <w:rsid w:val="00EB690B"/>
    <w:rsid w:val="00EE3B33"/>
    <w:rsid w:val="00EF49A6"/>
    <w:rsid w:val="00EF64BD"/>
    <w:rsid w:val="00F0704E"/>
    <w:rsid w:val="00F15227"/>
    <w:rsid w:val="00F2405D"/>
    <w:rsid w:val="00F446E9"/>
    <w:rsid w:val="00F801E5"/>
    <w:rsid w:val="00FA0430"/>
    <w:rsid w:val="00FB2B31"/>
    <w:rsid w:val="00FC340C"/>
    <w:rsid w:val="00FC6264"/>
    <w:rsid w:val="00FC6EB7"/>
    <w:rsid w:val="00FC7BEF"/>
    <w:rsid w:val="00FD4E4F"/>
    <w:rsid w:val="00FD705E"/>
    <w:rsid w:val="00FD7A2C"/>
    <w:rsid w:val="00FE02F1"/>
    <w:rsid w:val="00FE2BBF"/>
    <w:rsid w:val="00FF3FA3"/>
    <w:rsid w:val="00FF72B2"/>
    <w:rsid w:val="099C6886"/>
    <w:rsid w:val="14097C11"/>
    <w:rsid w:val="180E3304"/>
    <w:rsid w:val="189015C1"/>
    <w:rsid w:val="189C1534"/>
    <w:rsid w:val="1E71419D"/>
    <w:rsid w:val="2E1F0FC6"/>
    <w:rsid w:val="42C27D1A"/>
    <w:rsid w:val="44A17C1D"/>
    <w:rsid w:val="55F64850"/>
    <w:rsid w:val="564531B7"/>
    <w:rsid w:val="5C5B1A1E"/>
    <w:rsid w:val="62037CE3"/>
    <w:rsid w:val="68FE744E"/>
    <w:rsid w:val="6B9C74D7"/>
    <w:rsid w:val="6E781A51"/>
    <w:rsid w:val="748240FE"/>
    <w:rsid w:val="7905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unhideWhenUsed/>
    <w:qFormat/>
    <w:uiPriority w:val="99"/>
    <w:pPr>
      <w:jc w:val="left"/>
    </w:pPr>
    <w:rPr>
      <w:rFonts w:ascii="Calibri" w:hAnsi="Calibri" w:eastAsia="宋体" w:cs="Times New Roman"/>
    </w:rPr>
  </w:style>
  <w:style w:type="paragraph" w:styleId="6">
    <w:name w:val="Body Text"/>
    <w:basedOn w:val="1"/>
    <w:link w:val="33"/>
    <w:qFormat/>
    <w:uiPriority w:val="1"/>
    <w:pPr>
      <w:ind w:left="107"/>
      <w:jc w:val="left"/>
    </w:pPr>
    <w:rPr>
      <w:rFonts w:ascii="宋体" w:hAnsi="宋体" w:eastAsia="宋体" w:cs="Times New Roman"/>
      <w:kern w:val="0"/>
      <w:sz w:val="24"/>
      <w:szCs w:val="24"/>
      <w:lang w:eastAsia="en-US"/>
    </w:rPr>
  </w:style>
  <w:style w:type="paragraph" w:styleId="7">
    <w:name w:val="toc 3"/>
    <w:basedOn w:val="1"/>
    <w:next w:val="1"/>
    <w:unhideWhenUsed/>
    <w:qFormat/>
    <w:uiPriority w:val="39"/>
    <w:pPr>
      <w:ind w:left="840" w:leftChars="400"/>
    </w:pPr>
  </w:style>
  <w:style w:type="paragraph" w:styleId="8">
    <w:name w:val="Date"/>
    <w:basedOn w:val="1"/>
    <w:next w:val="1"/>
    <w:link w:val="22"/>
    <w:semiHidden/>
    <w:unhideWhenUsed/>
    <w:qFormat/>
    <w:uiPriority w:val="99"/>
    <w:pPr>
      <w:ind w:left="100" w:leftChars="2500"/>
    </w:pPr>
  </w:style>
  <w:style w:type="paragraph" w:styleId="9">
    <w:name w:val="Balloon Text"/>
    <w:basedOn w:val="1"/>
    <w:link w:val="19"/>
    <w:semiHidden/>
    <w:unhideWhenUsed/>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批注框文本 字符"/>
    <w:basedOn w:val="16"/>
    <w:link w:val="9"/>
    <w:semiHidden/>
    <w:qFormat/>
    <w:uiPriority w:val="99"/>
    <w:rPr>
      <w:sz w:val="18"/>
      <w:szCs w:val="18"/>
    </w:rPr>
  </w:style>
  <w:style w:type="character" w:customStyle="1" w:styleId="20">
    <w:name w:val="页脚 字符"/>
    <w:basedOn w:val="16"/>
    <w:link w:val="10"/>
    <w:qFormat/>
    <w:uiPriority w:val="99"/>
    <w:rPr>
      <w:rFonts w:ascii="Calibri" w:hAnsi="Calibri" w:eastAsia="宋体" w:cs="Times New Roman"/>
      <w:sz w:val="18"/>
      <w:szCs w:val="18"/>
    </w:rPr>
  </w:style>
  <w:style w:type="character" w:customStyle="1" w:styleId="21">
    <w:name w:val="页眉 字符"/>
    <w:basedOn w:val="16"/>
    <w:link w:val="11"/>
    <w:qFormat/>
    <w:uiPriority w:val="99"/>
    <w:rPr>
      <w:rFonts w:ascii="Calibri" w:hAnsi="Calibri" w:eastAsia="宋体" w:cs="Times New Roman"/>
      <w:sz w:val="18"/>
      <w:szCs w:val="18"/>
    </w:rPr>
  </w:style>
  <w:style w:type="character" w:customStyle="1" w:styleId="22">
    <w:name w:val="日期 字符"/>
    <w:basedOn w:val="16"/>
    <w:link w:val="8"/>
    <w:semiHidden/>
    <w:qFormat/>
    <w:uiPriority w:val="99"/>
  </w:style>
  <w:style w:type="character" w:customStyle="1" w:styleId="23">
    <w:name w:val="标题 3 字符"/>
    <w:basedOn w:val="16"/>
    <w:link w:val="4"/>
    <w:qFormat/>
    <w:uiPriority w:val="9"/>
    <w:rPr>
      <w:b/>
      <w:bCs/>
      <w:sz w:val="32"/>
      <w:szCs w:val="32"/>
    </w:rPr>
  </w:style>
  <w:style w:type="character" w:customStyle="1" w:styleId="24">
    <w:name w:val="标题 2 字符"/>
    <w:basedOn w:val="16"/>
    <w:link w:val="3"/>
    <w:qFormat/>
    <w:uiPriority w:val="9"/>
    <w:rPr>
      <w:rFonts w:asciiTheme="majorHAnsi" w:hAnsiTheme="majorHAnsi" w:eastAsiaTheme="majorEastAsia" w:cstheme="majorBidi"/>
      <w:b/>
      <w:bCs/>
      <w:sz w:val="32"/>
      <w:szCs w:val="32"/>
    </w:rPr>
  </w:style>
  <w:style w:type="character" w:customStyle="1" w:styleId="25">
    <w:name w:val="标题 1 字符"/>
    <w:basedOn w:val="16"/>
    <w:link w:val="2"/>
    <w:qFormat/>
    <w:uiPriority w:val="9"/>
    <w:rPr>
      <w:b/>
      <w:bCs/>
      <w:kern w:val="44"/>
      <w:sz w:val="44"/>
      <w:szCs w:val="44"/>
    </w:rPr>
  </w:style>
  <w:style w:type="paragraph" w:customStyle="1" w:styleId="26">
    <w:name w:val="Char Char Char1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基本段落]"/>
    <w:basedOn w:val="1"/>
    <w:qFormat/>
    <w:uiPriority w:val="99"/>
    <w:pPr>
      <w:autoSpaceDE w:val="0"/>
      <w:autoSpaceDN w:val="0"/>
      <w:adjustRightInd w:val="0"/>
      <w:spacing w:line="288" w:lineRule="auto"/>
      <w:jc w:val="left"/>
      <w:textAlignment w:val="center"/>
    </w:pPr>
    <w:rPr>
      <w:rFonts w:ascii="Adobe 宋体 Std L" w:hAnsi="Calibri" w:eastAsia="Adobe 宋体 Std L" w:cs="Adobe 宋体 Std L"/>
      <w:color w:val="000000"/>
      <w:kern w:val="0"/>
      <w:sz w:val="24"/>
      <w:szCs w:val="24"/>
      <w:lang w:val="zh-CN" w:eastAsia="en-US"/>
    </w:rPr>
  </w:style>
  <w:style w:type="paragraph" w:customStyle="1" w:styleId="30">
    <w:name w:val="标题2"/>
    <w:basedOn w:val="3"/>
    <w:link w:val="31"/>
    <w:qFormat/>
    <w:uiPriority w:val="1"/>
    <w:pPr>
      <w:spacing w:before="0" w:after="0" w:line="400" w:lineRule="exact"/>
      <w:jc w:val="left"/>
    </w:pPr>
    <w:rPr>
      <w:rFonts w:ascii="楷体_GB2312" w:hAnsi="Arial" w:eastAsia="楷体_GB2312" w:cs="Times New Roman"/>
      <w:bCs w:val="0"/>
      <w:kern w:val="0"/>
      <w:sz w:val="28"/>
      <w:szCs w:val="28"/>
    </w:rPr>
  </w:style>
  <w:style w:type="character" w:customStyle="1" w:styleId="31">
    <w:name w:val="标题2 Char"/>
    <w:link w:val="30"/>
    <w:qFormat/>
    <w:uiPriority w:val="1"/>
    <w:rPr>
      <w:rFonts w:ascii="楷体_GB2312" w:hAnsi="Arial" w:eastAsia="楷体_GB2312" w:cs="Times New Roman"/>
      <w:b/>
      <w:kern w:val="0"/>
      <w:sz w:val="28"/>
      <w:szCs w:val="28"/>
    </w:rPr>
  </w:style>
  <w:style w:type="character" w:customStyle="1" w:styleId="32">
    <w:name w:val="正文文本 字符"/>
    <w:basedOn w:val="16"/>
    <w:semiHidden/>
    <w:qFormat/>
    <w:uiPriority w:val="99"/>
  </w:style>
  <w:style w:type="character" w:customStyle="1" w:styleId="33">
    <w:name w:val="正文文本 字符1"/>
    <w:link w:val="6"/>
    <w:qFormat/>
    <w:uiPriority w:val="1"/>
    <w:rPr>
      <w:rFonts w:ascii="宋体" w:hAnsi="宋体" w:eastAsia="宋体" w:cs="Times New Roman"/>
      <w:kern w:val="0"/>
      <w:sz w:val="24"/>
      <w:szCs w:val="24"/>
      <w:lang w:eastAsia="en-US"/>
    </w:rPr>
  </w:style>
  <w:style w:type="character" w:customStyle="1" w:styleId="34">
    <w:name w:val="批注文字 字符"/>
    <w:basedOn w:val="16"/>
    <w:link w:val="5"/>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FBF1-E3D9-496C-B2B4-9257F4534CBC}">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1574</Words>
  <Characters>8973</Characters>
  <Lines>74</Lines>
  <Paragraphs>21</Paragraphs>
  <TotalTime>4</TotalTime>
  <ScaleCrop>false</ScaleCrop>
  <LinksUpToDate>false</LinksUpToDate>
  <CharactersWithSpaces>10526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2023-09-19T00:21:00Z</dcterms:created>
  <dc:creator>123</dc:creator>
  <cp:lastModifiedBy>biscuit</cp:lastModifiedBy>
  <dcterms:modified xsi:type="dcterms:W3CDTF">2023-10-23T08:14:25Z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47CD6FF5384B4D25BC7DB59608F596D1_13</vt:lpwstr>
  </property>
</Properties>
</file>