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“读书之星”评分准则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一、本月所借书籍（以借书日期为参考）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（2分/本）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1、图书馆网址：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"http://lib.chzu.edu.cn/"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宋体" w:hAnsi="宋体" w:eastAsia="宋体" w:cs="宋体"/>
          <w:sz w:val="24"/>
          <w:szCs w:val="24"/>
          <w:lang w:val="en-US" w:eastAsia="zh-CN"/>
        </w:rPr>
        <w:t>http://lib.chzu.edu.cn/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2、将本月所借书籍记录截图（借阅历史），图片以“学号+姓名”命名，并统一放在以“借书”命名的文件夹中。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二、读后感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（4分/篇）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1、以图书馆所借书籍书写读后感（电子版）（随机查重）。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2、以“学号+姓名+《书籍》”命名，统一放在以“读后感”命名的文件夹中。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3、格式（如有出入，以模板为主）</w:t>
      </w:r>
    </w:p>
    <w:p>
      <w:p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标题：宋体、小一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、居中</w:t>
      </w:r>
    </w:p>
    <w:p>
      <w:p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标题下面注明信息：“行政班级-学号-姓名”，宋体、五号、右对齐</w:t>
      </w:r>
    </w:p>
    <w:p>
      <w:p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空一行</w:t>
      </w:r>
    </w:p>
    <w:p>
      <w:p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正文：宋体、小四、左对齐、首行缩进2个字符、单倍行距</w:t>
      </w:r>
    </w:p>
    <w:p>
      <w:pPr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文档命名：行政班级-学号-姓名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三、注意事项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1、以上文件夹统一放在一个文件夹中并打包，文件夹及压缩包以“学号+姓名”命名。</w:t>
      </w:r>
    </w:p>
    <w:p>
      <w:pPr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:u w:val="single"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wave" w:color="FF0000"/>
          <w:lang w:val="en-US" w:eastAsia="zh-CN"/>
          <w14:textFill>
            <w14:solidFill>
              <w14:schemeClr w14:val="tx1"/>
            </w14:solidFill>
          </w14:textFill>
        </w:rPr>
        <w:t>若发现作弊行为将取消已评选的“读书之星”的荣誉，并取消以后评比资格，同时上报团总支。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806AE"/>
    <w:rsid w:val="0D862383"/>
    <w:rsid w:val="1BFA2F98"/>
    <w:rsid w:val="35C62570"/>
    <w:rsid w:val="37827BE2"/>
    <w:rsid w:val="67CC6E62"/>
    <w:rsid w:val="6F437C4D"/>
    <w:rsid w:val="72E27F85"/>
    <w:rsid w:val="758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TANG</dc:creator>
  <cp:lastModifiedBy>——望而、流年</cp:lastModifiedBy>
  <dcterms:modified xsi:type="dcterms:W3CDTF">2018-05-13T08:34:27Z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